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B7E" w:rsidRDefault="00412B7E">
      <w:pPr>
        <w:ind w:firstLine="560"/>
        <w:rPr>
          <w:color w:val="000000" w:themeColor="text1"/>
        </w:rPr>
      </w:pPr>
    </w:p>
    <w:p w:rsidR="00412B7E" w:rsidRDefault="00412B7E">
      <w:pPr>
        <w:ind w:firstLine="560"/>
        <w:rPr>
          <w:color w:val="000000" w:themeColor="text1"/>
        </w:rPr>
      </w:pPr>
    </w:p>
    <w:p w:rsidR="00412B7E" w:rsidRDefault="00412B7E">
      <w:pPr>
        <w:ind w:firstLine="560"/>
        <w:rPr>
          <w:color w:val="000000" w:themeColor="text1"/>
        </w:rPr>
      </w:pPr>
    </w:p>
    <w:p w:rsidR="00412B7E" w:rsidRDefault="00412B7E">
      <w:pPr>
        <w:ind w:firstLine="560"/>
        <w:rPr>
          <w:color w:val="000000" w:themeColor="text1"/>
        </w:rPr>
      </w:pPr>
    </w:p>
    <w:p w:rsidR="00412B7E" w:rsidRDefault="00412B7E">
      <w:pPr>
        <w:pStyle w:val="Default"/>
        <w:ind w:firstLine="480"/>
      </w:pPr>
    </w:p>
    <w:p w:rsidR="00412B7E" w:rsidRDefault="001A6BDA">
      <w:pPr>
        <w:adjustRightInd w:val="0"/>
        <w:snapToGrid w:val="0"/>
        <w:spacing w:line="360" w:lineRule="auto"/>
        <w:ind w:firstLineChars="0" w:firstLine="0"/>
        <w:jc w:val="center"/>
        <w:rPr>
          <w:b/>
          <w:bCs/>
          <w:sz w:val="48"/>
          <w:szCs w:val="48"/>
        </w:rPr>
      </w:pPr>
      <w:bookmarkStart w:id="0" w:name="_Toc18512"/>
      <w:r>
        <w:rPr>
          <w:b/>
          <w:bCs/>
          <w:sz w:val="48"/>
          <w:szCs w:val="48"/>
        </w:rPr>
        <w:t>淮安市现代有轨电车近期建设规划（</w:t>
      </w:r>
      <w:r>
        <w:rPr>
          <w:b/>
          <w:bCs/>
          <w:sz w:val="48"/>
          <w:szCs w:val="48"/>
        </w:rPr>
        <w:t>2022-2026</w:t>
      </w:r>
      <w:r>
        <w:rPr>
          <w:b/>
          <w:bCs/>
          <w:sz w:val="48"/>
          <w:szCs w:val="48"/>
        </w:rPr>
        <w:t>年）环境影响报告书</w:t>
      </w:r>
      <w:bookmarkEnd w:id="0"/>
    </w:p>
    <w:p w:rsidR="00412B7E" w:rsidRDefault="001A6BDA">
      <w:pPr>
        <w:adjustRightInd w:val="0"/>
        <w:snapToGrid w:val="0"/>
        <w:spacing w:line="360" w:lineRule="auto"/>
        <w:ind w:firstLineChars="0" w:firstLine="0"/>
        <w:jc w:val="center"/>
        <w:rPr>
          <w:sz w:val="48"/>
          <w:szCs w:val="48"/>
        </w:rPr>
      </w:pPr>
      <w:r>
        <w:rPr>
          <w:b/>
          <w:bCs/>
          <w:sz w:val="48"/>
          <w:szCs w:val="48"/>
        </w:rPr>
        <w:t>（</w:t>
      </w:r>
      <w:r w:rsidR="002C02BC">
        <w:rPr>
          <w:rFonts w:hint="eastAsia"/>
          <w:b/>
          <w:bCs/>
          <w:sz w:val="48"/>
          <w:szCs w:val="48"/>
        </w:rPr>
        <w:t>简本</w:t>
      </w:r>
      <w:r>
        <w:rPr>
          <w:b/>
          <w:bCs/>
          <w:sz w:val="48"/>
          <w:szCs w:val="48"/>
        </w:rPr>
        <w:t>）</w:t>
      </w:r>
    </w:p>
    <w:p w:rsidR="00412B7E" w:rsidRDefault="00412B7E">
      <w:pPr>
        <w:pStyle w:val="ad"/>
        <w:ind w:left="14" w:right="-599"/>
        <w:rPr>
          <w:color w:val="000000" w:themeColor="text1"/>
        </w:rPr>
      </w:pPr>
    </w:p>
    <w:p w:rsidR="00412B7E" w:rsidRDefault="00412B7E">
      <w:pPr>
        <w:pStyle w:val="ad"/>
        <w:ind w:left="14" w:right="-599"/>
        <w:rPr>
          <w:color w:val="000000" w:themeColor="text1"/>
        </w:rPr>
      </w:pPr>
      <w:bookmarkStart w:id="1" w:name="_GoBack"/>
      <w:bookmarkEnd w:id="1"/>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rPr>
          <w:color w:val="000000" w:themeColor="text1"/>
        </w:rPr>
      </w:pPr>
    </w:p>
    <w:p w:rsidR="00412B7E" w:rsidRDefault="00412B7E">
      <w:pPr>
        <w:pStyle w:val="ad"/>
        <w:ind w:left="14" w:right="-599"/>
        <w:jc w:val="center"/>
        <w:rPr>
          <w:color w:val="000000" w:themeColor="text1"/>
        </w:rPr>
      </w:pPr>
    </w:p>
    <w:p w:rsidR="00412B7E" w:rsidRDefault="00412B7E">
      <w:pPr>
        <w:widowControl/>
        <w:spacing w:line="360" w:lineRule="auto"/>
        <w:ind w:firstLine="622"/>
        <w:jc w:val="center"/>
        <w:rPr>
          <w:rFonts w:ascii="宋体" w:hAnsi="宋体" w:cs="宋体"/>
          <w:b/>
          <w:bCs/>
          <w:color w:val="000000" w:themeColor="text1"/>
          <w:kern w:val="0"/>
          <w:sz w:val="31"/>
          <w:szCs w:val="31"/>
          <w:lang w:bidi="ar"/>
        </w:rPr>
      </w:pPr>
    </w:p>
    <w:p w:rsidR="00412B7E" w:rsidRDefault="00412B7E">
      <w:pPr>
        <w:widowControl/>
        <w:spacing w:line="360" w:lineRule="auto"/>
        <w:ind w:firstLine="622"/>
        <w:jc w:val="center"/>
        <w:rPr>
          <w:rFonts w:ascii="宋体" w:hAnsi="宋体" w:cs="宋体"/>
          <w:b/>
          <w:bCs/>
          <w:color w:val="000000" w:themeColor="text1"/>
          <w:kern w:val="0"/>
          <w:sz w:val="31"/>
          <w:szCs w:val="31"/>
          <w:lang w:bidi="ar"/>
        </w:rPr>
      </w:pPr>
    </w:p>
    <w:p w:rsidR="00412B7E" w:rsidRDefault="001A6BDA">
      <w:pPr>
        <w:adjustRightInd w:val="0"/>
        <w:snapToGrid w:val="0"/>
        <w:spacing w:line="360" w:lineRule="auto"/>
        <w:ind w:firstLineChars="0" w:firstLine="0"/>
        <w:jc w:val="center"/>
        <w:rPr>
          <w:b/>
          <w:bCs/>
          <w:sz w:val="32"/>
          <w:szCs w:val="32"/>
        </w:rPr>
      </w:pPr>
      <w:bookmarkStart w:id="2" w:name="_Toc26897"/>
      <w:r>
        <w:rPr>
          <w:rFonts w:hint="eastAsia"/>
          <w:b/>
          <w:bCs/>
          <w:sz w:val="32"/>
          <w:szCs w:val="32"/>
        </w:rPr>
        <w:t>建设单位：淮安市现代有轨电车有限公司</w:t>
      </w:r>
      <w:bookmarkEnd w:id="2"/>
    </w:p>
    <w:p w:rsidR="00412B7E" w:rsidRDefault="001A6BDA">
      <w:pPr>
        <w:adjustRightInd w:val="0"/>
        <w:snapToGrid w:val="0"/>
        <w:spacing w:line="360" w:lineRule="auto"/>
        <w:ind w:firstLineChars="0" w:firstLine="0"/>
        <w:jc w:val="center"/>
        <w:rPr>
          <w:b/>
          <w:bCs/>
          <w:sz w:val="32"/>
          <w:szCs w:val="32"/>
        </w:rPr>
      </w:pPr>
      <w:bookmarkStart w:id="3" w:name="_Toc26934"/>
      <w:r>
        <w:rPr>
          <w:rFonts w:hint="eastAsia"/>
          <w:b/>
          <w:bCs/>
          <w:sz w:val="32"/>
          <w:szCs w:val="32"/>
        </w:rPr>
        <w:t>编制单位：江苏蓝海工程设计咨询有限责任公司</w:t>
      </w:r>
      <w:bookmarkEnd w:id="3"/>
    </w:p>
    <w:p w:rsidR="00412B7E" w:rsidRDefault="001A6BDA">
      <w:pPr>
        <w:adjustRightInd w:val="0"/>
        <w:snapToGrid w:val="0"/>
        <w:spacing w:line="360" w:lineRule="auto"/>
        <w:ind w:firstLineChars="0" w:firstLine="0"/>
        <w:jc w:val="center"/>
        <w:sectPr w:rsidR="00412B7E">
          <w:headerReference w:type="even" r:id="rId8"/>
          <w:headerReference w:type="default" r:id="rId9"/>
          <w:footerReference w:type="even" r:id="rId10"/>
          <w:footerReference w:type="default" r:id="rId11"/>
          <w:headerReference w:type="first" r:id="rId12"/>
          <w:footerReference w:type="first" r:id="rId13"/>
          <w:pgSz w:w="11908" w:h="16840"/>
          <w:pgMar w:top="1440" w:right="1800" w:bottom="1440" w:left="1800" w:header="794" w:footer="862" w:gutter="0"/>
          <w:cols w:space="0"/>
          <w:docGrid w:type="lines"/>
        </w:sectPr>
      </w:pPr>
      <w:r>
        <w:rPr>
          <w:rFonts w:hint="eastAsia"/>
          <w:b/>
          <w:bCs/>
          <w:sz w:val="32"/>
          <w:szCs w:val="32"/>
        </w:rPr>
        <w:t>二〇二二年十月</w:t>
      </w:r>
    </w:p>
    <w:sdt>
      <w:sdtPr>
        <w:rPr>
          <w:rFonts w:ascii="宋体" w:hAnsi="宋体"/>
          <w:sz w:val="21"/>
        </w:rPr>
        <w:id w:val="147463173"/>
        <w15:color w:val="DBDBDB"/>
        <w:docPartObj>
          <w:docPartGallery w:val="Table of Contents"/>
          <w:docPartUnique/>
        </w:docPartObj>
      </w:sdtPr>
      <w:sdtEndPr/>
      <w:sdtContent>
        <w:p w:rsidR="00412B7E" w:rsidRDefault="001A6BDA">
          <w:pPr>
            <w:ind w:firstLineChars="0" w:firstLine="0"/>
            <w:jc w:val="center"/>
            <w:rPr>
              <w:noProof/>
            </w:rPr>
          </w:pPr>
          <w:r>
            <w:rPr>
              <w:rFonts w:ascii="宋体" w:hAnsi="宋体"/>
              <w:b/>
              <w:bCs/>
              <w:szCs w:val="28"/>
            </w:rPr>
            <w:t>目</w:t>
          </w:r>
          <w:r>
            <w:rPr>
              <w:rFonts w:ascii="宋体" w:hAnsi="宋体" w:hint="eastAsia"/>
              <w:b/>
              <w:bCs/>
              <w:szCs w:val="28"/>
            </w:rPr>
            <w:t xml:space="preserve">  </w:t>
          </w:r>
          <w:r>
            <w:rPr>
              <w:rFonts w:ascii="宋体" w:hAnsi="宋体"/>
              <w:b/>
              <w:bCs/>
              <w:szCs w:val="28"/>
            </w:rPr>
            <w:t>录</w:t>
          </w:r>
          <w:r>
            <w:fldChar w:fldCharType="begin"/>
          </w:r>
          <w:r>
            <w:instrText xml:space="preserve">TOC \o "1-3" \h \u </w:instrText>
          </w:r>
          <w:r>
            <w:fldChar w:fldCharType="separate"/>
          </w:r>
        </w:p>
        <w:p w:rsidR="00412B7E" w:rsidRDefault="00E86791">
          <w:pPr>
            <w:pStyle w:val="12"/>
            <w:tabs>
              <w:tab w:val="right" w:leader="dot" w:pos="8308"/>
            </w:tabs>
            <w:adjustRightInd w:val="0"/>
            <w:snapToGrid w:val="0"/>
            <w:spacing w:before="0" w:after="0" w:line="360" w:lineRule="auto"/>
            <w:ind w:firstLineChars="0" w:firstLine="0"/>
            <w:rPr>
              <w:rFonts w:ascii="Times New Roman" w:hAnsi="Times New Roman" w:cs="Times New Roman"/>
              <w:noProof/>
              <w:sz w:val="24"/>
              <w:szCs w:val="24"/>
            </w:rPr>
          </w:pPr>
          <w:hyperlink w:anchor="_Toc32320" w:history="1">
            <w:r w:rsidR="001A6BDA">
              <w:rPr>
                <w:rFonts w:ascii="Times New Roman" w:hAnsi="Times New Roman" w:cs="Times New Roman"/>
                <w:noProof/>
                <w:sz w:val="24"/>
                <w:szCs w:val="24"/>
              </w:rPr>
              <w:t>1</w:t>
            </w:r>
            <w:r w:rsidR="001A6BDA">
              <w:rPr>
                <w:rFonts w:ascii="Times New Roman" w:hAnsi="Times New Roman" w:cs="Times New Roman"/>
                <w:noProof/>
                <w:sz w:val="24"/>
                <w:szCs w:val="24"/>
              </w:rPr>
              <w:t>总则</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_Toc32320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1</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2212" w:history="1">
            <w:r w:rsidR="001A6BDA">
              <w:rPr>
                <w:rFonts w:ascii="Times New Roman" w:hAnsi="Times New Roman" w:cs="Times New Roman"/>
                <w:noProof/>
                <w:sz w:val="24"/>
                <w:szCs w:val="24"/>
              </w:rPr>
              <w:t>1.1</w:t>
            </w:r>
            <w:r w:rsidR="001A6BDA">
              <w:rPr>
                <w:rFonts w:ascii="Times New Roman" w:hAnsi="Times New Roman" w:cs="Times New Roman"/>
                <w:noProof/>
                <w:sz w:val="24"/>
                <w:szCs w:val="24"/>
              </w:rPr>
              <w:t>背景</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_Toc2212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1</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2062" w:history="1">
            <w:r w:rsidR="001A6BDA">
              <w:rPr>
                <w:rFonts w:ascii="Times New Roman" w:hAnsi="Times New Roman" w:cs="Times New Roman"/>
                <w:noProof/>
                <w:sz w:val="24"/>
                <w:szCs w:val="24"/>
              </w:rPr>
              <w:t>1.2</w:t>
            </w:r>
            <w:r w:rsidR="001A6BDA">
              <w:rPr>
                <w:rFonts w:ascii="Times New Roman" w:hAnsi="Times New Roman" w:cs="Times New Roman"/>
                <w:noProof/>
                <w:sz w:val="24"/>
                <w:szCs w:val="24"/>
              </w:rPr>
              <w:t>编制依据</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_Toc12062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w:t>
            </w:r>
            <w:r w:rsidR="001A6BDA">
              <w:rPr>
                <w:rFonts w:ascii="Times New Roman" w:hAnsi="Times New Roman" w:cs="Times New Roman"/>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17450" w:history="1">
            <w:r w:rsidR="001A6BDA">
              <w:rPr>
                <w:rFonts w:ascii="Times New Roman" w:hAnsi="Times New Roman" w:cs="Times New Roman"/>
                <w:i w:val="0"/>
                <w:iCs w:val="0"/>
                <w:noProof/>
                <w:sz w:val="24"/>
                <w:szCs w:val="24"/>
              </w:rPr>
              <w:t>1.2.1</w:t>
            </w:r>
            <w:r w:rsidR="001A6BDA">
              <w:rPr>
                <w:rFonts w:ascii="Times New Roman" w:hAnsi="Times New Roman" w:cs="Times New Roman"/>
                <w:i w:val="0"/>
                <w:iCs w:val="0"/>
                <w:noProof/>
                <w:sz w:val="24"/>
                <w:szCs w:val="24"/>
              </w:rPr>
              <w:t>法律法规、条例及其他规定</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_Toc17450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2</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8010" w:history="1">
            <w:r w:rsidR="001A6BDA">
              <w:rPr>
                <w:rFonts w:ascii="Times New Roman" w:hAnsi="Times New Roman" w:cs="Times New Roman"/>
                <w:i w:val="0"/>
                <w:iCs w:val="0"/>
                <w:noProof/>
                <w:sz w:val="24"/>
                <w:szCs w:val="24"/>
              </w:rPr>
              <w:t>1.2.2</w:t>
            </w:r>
            <w:r w:rsidR="001A6BDA">
              <w:rPr>
                <w:rFonts w:ascii="Times New Roman" w:hAnsi="Times New Roman" w:cs="Times New Roman"/>
                <w:i w:val="0"/>
                <w:iCs w:val="0"/>
                <w:noProof/>
                <w:sz w:val="24"/>
                <w:szCs w:val="24"/>
              </w:rPr>
              <w:t>导则及相关技术规范</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_Toc8010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25615" w:history="1">
            <w:r w:rsidR="001A6BDA">
              <w:rPr>
                <w:rFonts w:ascii="Times New Roman" w:hAnsi="Times New Roman" w:cs="Times New Roman"/>
                <w:i w:val="0"/>
                <w:iCs w:val="0"/>
                <w:noProof/>
                <w:sz w:val="24"/>
                <w:szCs w:val="24"/>
              </w:rPr>
              <w:t>1.2.3</w:t>
            </w:r>
            <w:r w:rsidR="001A6BDA">
              <w:rPr>
                <w:rFonts w:ascii="Times New Roman" w:hAnsi="Times New Roman" w:cs="Times New Roman"/>
                <w:i w:val="0"/>
                <w:iCs w:val="0"/>
                <w:noProof/>
                <w:sz w:val="24"/>
                <w:szCs w:val="24"/>
              </w:rPr>
              <w:t>有关技术文件</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_Toc25615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4</w:t>
            </w:r>
            <w:r w:rsidR="001A6BDA">
              <w:rPr>
                <w:rFonts w:ascii="Times New Roman" w:hAnsi="Times New Roman" w:cs="Times New Roman"/>
                <w:i w:val="0"/>
                <w:iCs w:val="0"/>
                <w:noProof/>
                <w:sz w:val="24"/>
                <w:szCs w:val="24"/>
              </w:rPr>
              <w:fldChar w:fldCharType="end"/>
            </w:r>
          </w:hyperlink>
        </w:p>
        <w:p w:rsidR="00412B7E" w:rsidRDefault="00E86791">
          <w:pPr>
            <w:pStyle w:val="12"/>
            <w:tabs>
              <w:tab w:val="right" w:leader="dot" w:pos="8308"/>
            </w:tabs>
            <w:adjustRightInd w:val="0"/>
            <w:snapToGrid w:val="0"/>
            <w:spacing w:before="0" w:after="0" w:line="360" w:lineRule="auto"/>
            <w:ind w:firstLineChars="0" w:firstLine="0"/>
            <w:rPr>
              <w:rFonts w:ascii="Times New Roman" w:hAnsi="Times New Roman" w:cs="Times New Roman"/>
              <w:noProof/>
              <w:sz w:val="24"/>
              <w:szCs w:val="24"/>
            </w:rPr>
          </w:pPr>
          <w:hyperlink w:anchor="_Toc25736" w:history="1">
            <w:r w:rsidR="001A6BDA">
              <w:rPr>
                <w:rFonts w:ascii="Times New Roman" w:hAnsi="Times New Roman" w:cs="Times New Roman"/>
                <w:noProof/>
                <w:sz w:val="24"/>
                <w:szCs w:val="24"/>
              </w:rPr>
              <w:t>2</w:t>
            </w:r>
            <w:r w:rsidR="001A6BDA">
              <w:rPr>
                <w:rFonts w:ascii="Times New Roman" w:hAnsi="Times New Roman" w:cs="Times New Roman"/>
                <w:noProof/>
                <w:sz w:val="24"/>
                <w:szCs w:val="24"/>
              </w:rPr>
              <w:t>环境质量现状、环境敏感区、环境保护目标</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_Toc25736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5</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7203" w:history="1">
            <w:r w:rsidR="001A6BDA">
              <w:rPr>
                <w:rFonts w:ascii="Times New Roman" w:hAnsi="Times New Roman" w:cs="Times New Roman"/>
                <w:noProof/>
                <w:sz w:val="24"/>
                <w:szCs w:val="24"/>
              </w:rPr>
              <w:t>2.1</w:t>
            </w:r>
            <w:r w:rsidR="001A6BDA">
              <w:rPr>
                <w:rFonts w:ascii="Times New Roman" w:hAnsi="Times New Roman" w:cs="Times New Roman"/>
                <w:noProof/>
                <w:sz w:val="24"/>
                <w:szCs w:val="24"/>
              </w:rPr>
              <w:t>淮安市环境质量现状</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_Toc17203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5</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2372" w:history="1">
            <w:r w:rsidR="001A6BDA">
              <w:rPr>
                <w:rFonts w:ascii="Times New Roman" w:hAnsi="Times New Roman" w:cs="Times New Roman"/>
                <w:noProof/>
                <w:sz w:val="24"/>
                <w:szCs w:val="24"/>
              </w:rPr>
              <w:t>2.2</w:t>
            </w:r>
            <w:r w:rsidR="001A6BDA">
              <w:rPr>
                <w:rFonts w:ascii="Times New Roman" w:hAnsi="Times New Roman" w:cs="Times New Roman"/>
                <w:noProof/>
                <w:sz w:val="24"/>
                <w:szCs w:val="24"/>
              </w:rPr>
              <w:t>环境敏感区、环境保护目标及生态红线</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_Toc12372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6</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0901" w:history="1">
            <w:r w:rsidR="001A6BDA">
              <w:rPr>
                <w:rFonts w:ascii="Times New Roman" w:hAnsi="Times New Roman" w:cs="Times New Roman"/>
                <w:noProof/>
                <w:sz w:val="24"/>
                <w:szCs w:val="24"/>
              </w:rPr>
              <w:t>2.3</w:t>
            </w:r>
            <w:r w:rsidR="001A6BDA">
              <w:rPr>
                <w:rFonts w:ascii="Times New Roman" w:hAnsi="Times New Roman" w:cs="Times New Roman"/>
                <w:noProof/>
                <w:sz w:val="24"/>
                <w:szCs w:val="24"/>
              </w:rPr>
              <w:t>与相关法律、法规、政策的相符性</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_Toc10901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9</w:t>
            </w:r>
            <w:r w:rsidR="001A6BDA">
              <w:rPr>
                <w:rFonts w:ascii="Times New Roman" w:hAnsi="Times New Roman" w:cs="Times New Roman"/>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6315" w:history="1">
            <w:r w:rsidR="001A6BDA">
              <w:rPr>
                <w:rFonts w:ascii="Times New Roman" w:hAnsi="Times New Roman" w:cs="Times New Roman"/>
                <w:i w:val="0"/>
                <w:iCs w:val="0"/>
                <w:noProof/>
                <w:sz w:val="24"/>
                <w:szCs w:val="24"/>
              </w:rPr>
              <w:t>2.3.1</w:t>
            </w:r>
            <w:r w:rsidR="001A6BDA">
              <w:rPr>
                <w:rFonts w:ascii="Times New Roman" w:hAnsi="Times New Roman" w:cs="Times New Roman"/>
                <w:i w:val="0"/>
                <w:iCs w:val="0"/>
                <w:noProof/>
                <w:sz w:val="24"/>
                <w:szCs w:val="24"/>
              </w:rPr>
              <w:t>与我国能源政策符合性分析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_Toc6315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9</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25852" w:history="1">
            <w:r w:rsidR="001A6BDA">
              <w:rPr>
                <w:rFonts w:ascii="Times New Roman" w:hAnsi="Times New Roman" w:cs="Times New Roman"/>
                <w:i w:val="0"/>
                <w:iCs w:val="0"/>
                <w:noProof/>
                <w:sz w:val="24"/>
                <w:szCs w:val="24"/>
              </w:rPr>
              <w:t>2.3.2</w:t>
            </w:r>
            <w:r w:rsidR="001A6BDA">
              <w:rPr>
                <w:rFonts w:ascii="Times New Roman" w:hAnsi="Times New Roman" w:cs="Times New Roman"/>
                <w:i w:val="0"/>
                <w:iCs w:val="0"/>
                <w:noProof/>
                <w:sz w:val="24"/>
                <w:szCs w:val="24"/>
              </w:rPr>
              <w:t>与建设部相关要求符合性分析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_Toc25852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10</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449" w:history="1">
            <w:r w:rsidR="001A6BDA">
              <w:rPr>
                <w:rFonts w:ascii="Times New Roman" w:hAnsi="Times New Roman" w:cs="Times New Roman"/>
                <w:i w:val="0"/>
                <w:iCs w:val="0"/>
                <w:noProof/>
                <w:sz w:val="24"/>
                <w:szCs w:val="24"/>
              </w:rPr>
              <w:t>2.3.3</w:t>
            </w:r>
            <w:r w:rsidR="001A6BDA">
              <w:rPr>
                <w:rFonts w:ascii="Times New Roman" w:hAnsi="Times New Roman" w:cs="Times New Roman"/>
                <w:i w:val="0"/>
                <w:iCs w:val="0"/>
                <w:noProof/>
                <w:sz w:val="24"/>
                <w:szCs w:val="24"/>
              </w:rPr>
              <w:t>与饮用水源保护法律法规符合性分析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_Toc449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11</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5624" w:history="1">
            <w:r w:rsidR="001A6BDA">
              <w:rPr>
                <w:rFonts w:ascii="Times New Roman" w:hAnsi="Times New Roman" w:cs="Times New Roman"/>
                <w:i w:val="0"/>
                <w:iCs w:val="0"/>
                <w:noProof/>
                <w:sz w:val="24"/>
                <w:szCs w:val="24"/>
              </w:rPr>
              <w:t>2.3.4</w:t>
            </w:r>
            <w:r w:rsidR="001A6BDA">
              <w:rPr>
                <w:rFonts w:ascii="Times New Roman" w:hAnsi="Times New Roman" w:cs="Times New Roman"/>
                <w:i w:val="0"/>
                <w:iCs w:val="0"/>
                <w:noProof/>
                <w:sz w:val="24"/>
                <w:szCs w:val="24"/>
              </w:rPr>
              <w:t>与文物保护法律法规符合性分析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_Toc5624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12</w:t>
            </w:r>
            <w:r w:rsidR="001A6BDA">
              <w:rPr>
                <w:rFonts w:ascii="Times New Roman" w:hAnsi="Times New Roman" w:cs="Times New Roman"/>
                <w:i w:val="0"/>
                <w:iCs w:val="0"/>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2734" w:history="1">
            <w:r w:rsidR="001A6BDA">
              <w:rPr>
                <w:rFonts w:ascii="Times New Roman" w:hAnsi="Times New Roman" w:cs="Times New Roman"/>
                <w:noProof/>
                <w:sz w:val="24"/>
                <w:szCs w:val="24"/>
              </w:rPr>
              <w:t>2.4</w:t>
            </w:r>
            <w:r w:rsidR="001A6BDA">
              <w:rPr>
                <w:rFonts w:ascii="Times New Roman" w:hAnsi="Times New Roman" w:cs="Times New Roman"/>
                <w:noProof/>
                <w:sz w:val="24"/>
                <w:szCs w:val="24"/>
              </w:rPr>
              <w:t>与上位规划、同层次规划的协调性分析</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_Toc2734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13</w:t>
            </w:r>
            <w:r w:rsidR="001A6BDA">
              <w:rPr>
                <w:rFonts w:ascii="Times New Roman" w:hAnsi="Times New Roman" w:cs="Times New Roman"/>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1455" w:history="1">
            <w:r w:rsidR="001A6BDA">
              <w:rPr>
                <w:rFonts w:ascii="Times New Roman" w:hAnsi="Times New Roman" w:cs="Times New Roman"/>
                <w:i w:val="0"/>
                <w:iCs w:val="0"/>
                <w:noProof/>
                <w:sz w:val="24"/>
                <w:szCs w:val="24"/>
              </w:rPr>
              <w:t>2.4.1</w:t>
            </w:r>
            <w:r w:rsidR="001A6BDA">
              <w:rPr>
                <w:rFonts w:ascii="Times New Roman" w:hAnsi="Times New Roman" w:cs="Times New Roman"/>
                <w:i w:val="0"/>
                <w:iCs w:val="0"/>
                <w:noProof/>
                <w:sz w:val="24"/>
                <w:szCs w:val="24"/>
              </w:rPr>
              <w:t>规划方案与上层位规划协调性分析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_Toc1455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13</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432" w:history="1">
            <w:r w:rsidR="001A6BDA">
              <w:rPr>
                <w:rFonts w:ascii="Times New Roman" w:hAnsi="Times New Roman" w:cs="Times New Roman"/>
                <w:i w:val="0"/>
                <w:iCs w:val="0"/>
                <w:noProof/>
                <w:sz w:val="24"/>
                <w:szCs w:val="24"/>
              </w:rPr>
              <w:t>2.4.2</w:t>
            </w:r>
            <w:r w:rsidR="001A6BDA">
              <w:rPr>
                <w:rFonts w:ascii="Times New Roman" w:hAnsi="Times New Roman" w:cs="Times New Roman"/>
                <w:i w:val="0"/>
                <w:iCs w:val="0"/>
                <w:noProof/>
                <w:sz w:val="24"/>
                <w:szCs w:val="24"/>
              </w:rPr>
              <w:t>规划方案与同层位规划协调性分析</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_Toc432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18</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7501" w:history="1">
            <w:r w:rsidR="001A6BDA">
              <w:rPr>
                <w:rFonts w:ascii="Times New Roman" w:hAnsi="Times New Roman" w:cs="Times New Roman"/>
                <w:i w:val="0"/>
                <w:iCs w:val="0"/>
                <w:noProof/>
                <w:sz w:val="24"/>
                <w:szCs w:val="24"/>
              </w:rPr>
              <w:t>2.4.3</w:t>
            </w:r>
            <w:r w:rsidR="001A6BDA">
              <w:rPr>
                <w:rFonts w:ascii="Times New Roman" w:hAnsi="Times New Roman" w:cs="Times New Roman"/>
                <w:i w:val="0"/>
                <w:iCs w:val="0"/>
                <w:noProof/>
                <w:sz w:val="24"/>
                <w:szCs w:val="24"/>
              </w:rPr>
              <w:t>小结</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_Toc7501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25</w:t>
            </w:r>
            <w:r w:rsidR="001A6BDA">
              <w:rPr>
                <w:rFonts w:ascii="Times New Roman" w:hAnsi="Times New Roman" w:cs="Times New Roman"/>
                <w:i w:val="0"/>
                <w:iCs w:val="0"/>
                <w:noProof/>
                <w:sz w:val="24"/>
                <w:szCs w:val="24"/>
              </w:rPr>
              <w:fldChar w:fldCharType="end"/>
            </w:r>
          </w:hyperlink>
        </w:p>
        <w:p w:rsidR="00412B7E" w:rsidRDefault="00E86791">
          <w:pPr>
            <w:pStyle w:val="12"/>
            <w:tabs>
              <w:tab w:val="right" w:leader="dot" w:pos="8308"/>
            </w:tabs>
            <w:adjustRightInd w:val="0"/>
            <w:snapToGrid w:val="0"/>
            <w:spacing w:before="0" w:after="0" w:line="360" w:lineRule="auto"/>
            <w:ind w:firstLineChars="0" w:firstLine="0"/>
            <w:rPr>
              <w:rFonts w:ascii="Times New Roman" w:hAnsi="Times New Roman" w:cs="Times New Roman"/>
              <w:noProof/>
              <w:sz w:val="24"/>
              <w:szCs w:val="24"/>
            </w:rPr>
          </w:pPr>
          <w:hyperlink w:anchor="_Toc22412" w:history="1">
            <w:r w:rsidR="001A6BDA">
              <w:rPr>
                <w:rFonts w:ascii="Times New Roman" w:hAnsi="Times New Roman" w:cs="Times New Roman"/>
                <w:noProof/>
                <w:sz w:val="24"/>
                <w:szCs w:val="24"/>
              </w:rPr>
              <w:t>3</w:t>
            </w:r>
            <w:r w:rsidR="001A6BDA">
              <w:rPr>
                <w:rFonts w:ascii="Times New Roman" w:hAnsi="Times New Roman" w:cs="Times New Roman"/>
                <w:noProof/>
                <w:sz w:val="24"/>
                <w:szCs w:val="24"/>
              </w:rPr>
              <w:t>施工期的环境影响分析及措施建议</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_Toc22412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27</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3519" w:history="1">
            <w:r w:rsidR="001A6BDA">
              <w:rPr>
                <w:rFonts w:ascii="Times New Roman" w:hAnsi="Times New Roman" w:cs="Times New Roman"/>
                <w:noProof/>
                <w:sz w:val="24"/>
                <w:szCs w:val="24"/>
              </w:rPr>
              <w:t>3.1</w:t>
            </w:r>
            <w:r w:rsidR="001A6BDA">
              <w:rPr>
                <w:rFonts w:ascii="Times New Roman" w:hAnsi="Times New Roman" w:cs="Times New Roman"/>
                <w:noProof/>
                <w:sz w:val="24"/>
                <w:szCs w:val="24"/>
              </w:rPr>
              <w:t>施工期声环境影响及措施建议</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_Toc3519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27</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7344" w:history="1">
            <w:r w:rsidR="001A6BDA">
              <w:rPr>
                <w:rFonts w:ascii="Times New Roman" w:hAnsi="Times New Roman" w:cs="Times New Roman"/>
                <w:noProof/>
                <w:sz w:val="24"/>
                <w:szCs w:val="24"/>
              </w:rPr>
              <w:t>3.2</w:t>
            </w:r>
            <w:r w:rsidR="001A6BDA">
              <w:rPr>
                <w:rFonts w:ascii="Times New Roman" w:hAnsi="Times New Roman" w:cs="Times New Roman"/>
                <w:noProof/>
                <w:sz w:val="24"/>
                <w:szCs w:val="24"/>
              </w:rPr>
              <w:t>施工期振动环境影响分析及措施建议</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_Toc17344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27</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4673" w:history="1">
            <w:r w:rsidR="001A6BDA">
              <w:rPr>
                <w:rFonts w:ascii="Times New Roman" w:hAnsi="Times New Roman" w:cs="Times New Roman"/>
                <w:noProof/>
                <w:sz w:val="24"/>
                <w:szCs w:val="24"/>
              </w:rPr>
              <w:t>3.3</w:t>
            </w:r>
            <w:r w:rsidR="001A6BDA">
              <w:rPr>
                <w:rFonts w:ascii="Times New Roman" w:hAnsi="Times New Roman" w:cs="Times New Roman"/>
                <w:noProof/>
                <w:sz w:val="24"/>
                <w:szCs w:val="24"/>
              </w:rPr>
              <w:t>施工期水环境影响及措施建议</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_Toc14673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27</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5908" w:history="1">
            <w:r w:rsidR="001A6BDA">
              <w:rPr>
                <w:rFonts w:ascii="Times New Roman" w:hAnsi="Times New Roman" w:cs="Times New Roman"/>
                <w:noProof/>
                <w:sz w:val="24"/>
                <w:szCs w:val="24"/>
              </w:rPr>
              <w:t>3.4</w:t>
            </w:r>
            <w:r w:rsidR="001A6BDA">
              <w:rPr>
                <w:rFonts w:ascii="Times New Roman" w:hAnsi="Times New Roman" w:cs="Times New Roman"/>
                <w:noProof/>
                <w:sz w:val="24"/>
                <w:szCs w:val="24"/>
              </w:rPr>
              <w:t>施工期固体废物环境影响评价</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_Toc15908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28</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28615" w:history="1">
            <w:r w:rsidR="001A6BDA">
              <w:rPr>
                <w:rFonts w:ascii="Times New Roman" w:hAnsi="Times New Roman" w:cs="Times New Roman"/>
                <w:noProof/>
                <w:sz w:val="24"/>
                <w:szCs w:val="24"/>
              </w:rPr>
              <w:t>3.5</w:t>
            </w:r>
            <w:r w:rsidR="001A6BDA">
              <w:rPr>
                <w:rFonts w:ascii="Times New Roman" w:hAnsi="Times New Roman" w:cs="Times New Roman"/>
                <w:noProof/>
                <w:sz w:val="24"/>
                <w:szCs w:val="24"/>
              </w:rPr>
              <w:t>施工期对环境空气质量的影响与防治措施</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_Toc28615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29</w:t>
            </w:r>
            <w:r w:rsidR="001A6BDA">
              <w:rPr>
                <w:rFonts w:ascii="Times New Roman" w:hAnsi="Times New Roman" w:cs="Times New Roman"/>
                <w:noProof/>
                <w:sz w:val="24"/>
                <w:szCs w:val="24"/>
              </w:rPr>
              <w:fldChar w:fldCharType="end"/>
            </w:r>
          </w:hyperlink>
        </w:p>
        <w:p w:rsidR="00412B7E" w:rsidRDefault="00E86791">
          <w:pPr>
            <w:pStyle w:val="12"/>
            <w:tabs>
              <w:tab w:val="right" w:leader="dot" w:pos="8308"/>
            </w:tabs>
            <w:adjustRightInd w:val="0"/>
            <w:snapToGrid w:val="0"/>
            <w:spacing w:before="0" w:after="0" w:line="360" w:lineRule="auto"/>
            <w:ind w:firstLineChars="0" w:firstLine="0"/>
            <w:rPr>
              <w:rFonts w:ascii="Times New Roman" w:hAnsi="Times New Roman" w:cs="Times New Roman"/>
              <w:noProof/>
              <w:sz w:val="24"/>
              <w:szCs w:val="24"/>
            </w:rPr>
          </w:pPr>
          <w:hyperlink w:anchor="_Toc29403" w:history="1">
            <w:r w:rsidR="001A6BDA">
              <w:rPr>
                <w:rFonts w:ascii="Times New Roman" w:hAnsi="Times New Roman" w:cs="Times New Roman"/>
                <w:noProof/>
                <w:sz w:val="24"/>
                <w:szCs w:val="24"/>
              </w:rPr>
              <w:t>4</w:t>
            </w:r>
            <w:r w:rsidR="001A6BDA">
              <w:rPr>
                <w:rFonts w:ascii="Times New Roman" w:hAnsi="Times New Roman" w:cs="Times New Roman"/>
                <w:noProof/>
                <w:sz w:val="24"/>
                <w:szCs w:val="24"/>
              </w:rPr>
              <w:t>运营期淮安有轨电车规划对环境影响的初步分析</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_Toc29403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30</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31227" w:history="1">
            <w:r w:rsidR="001A6BDA">
              <w:rPr>
                <w:rFonts w:ascii="Times New Roman" w:hAnsi="Times New Roman" w:cs="Times New Roman"/>
                <w:noProof/>
                <w:sz w:val="24"/>
                <w:szCs w:val="24"/>
              </w:rPr>
              <w:t>4.1</w:t>
            </w:r>
            <w:r w:rsidR="001A6BDA">
              <w:rPr>
                <w:rFonts w:ascii="Times New Roman" w:hAnsi="Times New Roman" w:cs="Times New Roman"/>
                <w:noProof/>
                <w:sz w:val="24"/>
                <w:szCs w:val="24"/>
              </w:rPr>
              <w:t>对水环境的影响</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_Toc31227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30</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8841" w:history="1">
            <w:r w:rsidR="001A6BDA">
              <w:rPr>
                <w:rFonts w:ascii="Times New Roman" w:hAnsi="Times New Roman" w:cs="Times New Roman"/>
                <w:noProof/>
                <w:sz w:val="24"/>
                <w:szCs w:val="24"/>
              </w:rPr>
              <w:t>4.2</w:t>
            </w:r>
            <w:r w:rsidR="001A6BDA">
              <w:rPr>
                <w:rFonts w:ascii="Times New Roman" w:hAnsi="Times New Roman" w:cs="Times New Roman"/>
                <w:noProof/>
                <w:sz w:val="24"/>
                <w:szCs w:val="24"/>
              </w:rPr>
              <w:t>对环境空气的影响</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_Toc18841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30</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21873" w:history="1">
            <w:r w:rsidR="001A6BDA">
              <w:rPr>
                <w:rFonts w:ascii="Times New Roman" w:hAnsi="Times New Roman" w:cs="Times New Roman"/>
                <w:noProof/>
                <w:sz w:val="24"/>
                <w:szCs w:val="24"/>
              </w:rPr>
              <w:t>4.3</w:t>
            </w:r>
            <w:r w:rsidR="001A6BDA">
              <w:rPr>
                <w:rFonts w:ascii="Times New Roman" w:hAnsi="Times New Roman" w:cs="Times New Roman"/>
                <w:noProof/>
                <w:sz w:val="24"/>
                <w:szCs w:val="24"/>
              </w:rPr>
              <w:t>对声环境的影响</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_Toc21873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30</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3520" w:history="1">
            <w:r w:rsidR="001A6BDA">
              <w:rPr>
                <w:rFonts w:ascii="Times New Roman" w:hAnsi="Times New Roman" w:cs="Times New Roman"/>
                <w:noProof/>
                <w:sz w:val="24"/>
                <w:szCs w:val="24"/>
              </w:rPr>
              <w:t>4.4</w:t>
            </w:r>
            <w:r w:rsidR="001A6BDA">
              <w:rPr>
                <w:rFonts w:ascii="Times New Roman" w:hAnsi="Times New Roman" w:cs="Times New Roman"/>
                <w:noProof/>
                <w:sz w:val="24"/>
                <w:szCs w:val="24"/>
              </w:rPr>
              <w:t>对振动环境的影响</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_Toc13520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33</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1107" w:history="1">
            <w:r w:rsidR="001A6BDA">
              <w:rPr>
                <w:rFonts w:ascii="Times New Roman" w:hAnsi="Times New Roman" w:cs="Times New Roman"/>
                <w:noProof/>
                <w:sz w:val="24"/>
                <w:szCs w:val="24"/>
              </w:rPr>
              <w:t>4.5</w:t>
            </w:r>
            <w:r w:rsidR="001A6BDA">
              <w:rPr>
                <w:rFonts w:ascii="Times New Roman" w:hAnsi="Times New Roman" w:cs="Times New Roman"/>
                <w:noProof/>
                <w:sz w:val="24"/>
                <w:szCs w:val="24"/>
              </w:rPr>
              <w:t>固体废物对环境的影响</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_Toc1107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33</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4631" w:history="1">
            <w:r w:rsidR="001A6BDA">
              <w:rPr>
                <w:rFonts w:ascii="Times New Roman" w:hAnsi="Times New Roman" w:cs="Times New Roman"/>
                <w:noProof/>
                <w:sz w:val="24"/>
                <w:szCs w:val="24"/>
              </w:rPr>
              <w:t>4.6</w:t>
            </w:r>
            <w:r w:rsidR="001A6BDA">
              <w:rPr>
                <w:rFonts w:ascii="Times New Roman" w:hAnsi="Times New Roman" w:cs="Times New Roman"/>
                <w:noProof/>
                <w:sz w:val="24"/>
                <w:szCs w:val="24"/>
              </w:rPr>
              <w:t>对电磁环境的影响分析</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_Toc4631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33</w:t>
            </w:r>
            <w:r w:rsidR="001A6BDA">
              <w:rPr>
                <w:rFonts w:ascii="Times New Roman" w:hAnsi="Times New Roman" w:cs="Times New Roman"/>
                <w:noProof/>
                <w:sz w:val="24"/>
                <w:szCs w:val="24"/>
              </w:rPr>
              <w:fldChar w:fldCharType="end"/>
            </w:r>
          </w:hyperlink>
        </w:p>
        <w:p w:rsidR="00412B7E" w:rsidRDefault="00E86791">
          <w:pPr>
            <w:pStyle w:val="23"/>
            <w:tabs>
              <w:tab w:val="right" w:leader="dot" w:pos="8308"/>
            </w:tabs>
            <w:adjustRightInd w:val="0"/>
            <w:snapToGrid w:val="0"/>
            <w:spacing w:line="360" w:lineRule="auto"/>
            <w:ind w:left="0" w:firstLineChars="100" w:firstLine="280"/>
            <w:rPr>
              <w:rFonts w:ascii="Times New Roman" w:hAnsi="Times New Roman" w:cs="Times New Roman"/>
              <w:noProof/>
              <w:sz w:val="24"/>
              <w:szCs w:val="24"/>
            </w:rPr>
          </w:pPr>
          <w:hyperlink w:anchor="_Toc31956" w:history="1">
            <w:r w:rsidR="001A6BDA">
              <w:rPr>
                <w:rFonts w:ascii="Times New Roman" w:hAnsi="Times New Roman" w:cs="Times New Roman"/>
                <w:noProof/>
                <w:sz w:val="24"/>
                <w:szCs w:val="24"/>
              </w:rPr>
              <w:t>4.7</w:t>
            </w:r>
            <w:r w:rsidR="001A6BDA">
              <w:rPr>
                <w:rFonts w:ascii="Times New Roman" w:hAnsi="Times New Roman" w:cs="Times New Roman"/>
                <w:noProof/>
                <w:sz w:val="24"/>
                <w:szCs w:val="24"/>
              </w:rPr>
              <w:t>运营期淮安有轨电车规划的环境保护措施与对策</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_Toc31956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34</w:t>
            </w:r>
            <w:r w:rsidR="001A6BDA">
              <w:rPr>
                <w:rFonts w:ascii="Times New Roman" w:hAnsi="Times New Roman" w:cs="Times New Roman"/>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9653" w:history="1">
            <w:r w:rsidR="001A6BDA">
              <w:rPr>
                <w:rFonts w:ascii="Times New Roman" w:hAnsi="Times New Roman" w:cs="Times New Roman"/>
                <w:i w:val="0"/>
                <w:iCs w:val="0"/>
                <w:noProof/>
                <w:sz w:val="24"/>
                <w:szCs w:val="24"/>
              </w:rPr>
              <w:t>4.7.1</w:t>
            </w:r>
            <w:r w:rsidR="001A6BDA">
              <w:rPr>
                <w:rFonts w:ascii="Times New Roman" w:hAnsi="Times New Roman" w:cs="Times New Roman"/>
                <w:i w:val="0"/>
                <w:iCs w:val="0"/>
                <w:noProof/>
                <w:sz w:val="24"/>
                <w:szCs w:val="24"/>
              </w:rPr>
              <w:t>水污染防治措施</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_Toc9653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34</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16437" w:history="1">
            <w:r w:rsidR="001A6BDA">
              <w:rPr>
                <w:rFonts w:ascii="Times New Roman" w:hAnsi="Times New Roman" w:cs="Times New Roman"/>
                <w:i w:val="0"/>
                <w:iCs w:val="0"/>
                <w:noProof/>
                <w:sz w:val="24"/>
                <w:szCs w:val="24"/>
              </w:rPr>
              <w:t>4.7.2</w:t>
            </w:r>
            <w:r w:rsidR="001A6BDA">
              <w:rPr>
                <w:rFonts w:ascii="Times New Roman" w:hAnsi="Times New Roman" w:cs="Times New Roman"/>
                <w:i w:val="0"/>
                <w:iCs w:val="0"/>
                <w:noProof/>
                <w:sz w:val="24"/>
                <w:szCs w:val="24"/>
              </w:rPr>
              <w:t>环境空气防治措施</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_Toc16437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34</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32761" w:history="1">
            <w:r w:rsidR="001A6BDA">
              <w:rPr>
                <w:rFonts w:ascii="Times New Roman" w:hAnsi="Times New Roman" w:cs="Times New Roman"/>
                <w:i w:val="0"/>
                <w:iCs w:val="0"/>
                <w:noProof/>
                <w:sz w:val="24"/>
                <w:szCs w:val="24"/>
              </w:rPr>
              <w:t>4.7.3</w:t>
            </w:r>
            <w:r w:rsidR="001A6BDA">
              <w:rPr>
                <w:rFonts w:ascii="Times New Roman" w:hAnsi="Times New Roman" w:cs="Times New Roman"/>
                <w:i w:val="0"/>
                <w:iCs w:val="0"/>
                <w:noProof/>
                <w:sz w:val="24"/>
                <w:szCs w:val="24"/>
              </w:rPr>
              <w:t>噪声防治措施</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_Toc32761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34</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i w:val="0"/>
              <w:iCs w:val="0"/>
              <w:noProof/>
              <w:sz w:val="24"/>
              <w:szCs w:val="24"/>
            </w:rPr>
          </w:pPr>
          <w:hyperlink w:anchor="_Toc26321" w:history="1">
            <w:r w:rsidR="001A6BDA">
              <w:rPr>
                <w:rFonts w:ascii="Times New Roman" w:hAnsi="Times New Roman" w:cs="Times New Roman"/>
                <w:i w:val="0"/>
                <w:iCs w:val="0"/>
                <w:noProof/>
                <w:sz w:val="24"/>
                <w:szCs w:val="24"/>
              </w:rPr>
              <w:t>4.7.4</w:t>
            </w:r>
            <w:r w:rsidR="001A6BDA">
              <w:rPr>
                <w:rFonts w:ascii="Times New Roman" w:hAnsi="Times New Roman" w:cs="Times New Roman"/>
                <w:i w:val="0"/>
                <w:iCs w:val="0"/>
                <w:noProof/>
                <w:sz w:val="24"/>
                <w:szCs w:val="24"/>
              </w:rPr>
              <w:t>固体废物的处理措施</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_Toc26321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35</w:t>
            </w:r>
            <w:r w:rsidR="001A6BDA">
              <w:rPr>
                <w:rFonts w:ascii="Times New Roman" w:hAnsi="Times New Roman" w:cs="Times New Roman"/>
                <w:i w:val="0"/>
                <w:iCs w:val="0"/>
                <w:noProof/>
                <w:sz w:val="24"/>
                <w:szCs w:val="24"/>
              </w:rPr>
              <w:fldChar w:fldCharType="end"/>
            </w:r>
          </w:hyperlink>
        </w:p>
        <w:p w:rsidR="00412B7E" w:rsidRDefault="00E86791">
          <w:pPr>
            <w:pStyle w:val="31"/>
            <w:tabs>
              <w:tab w:val="right" w:leader="dot" w:pos="8308"/>
            </w:tabs>
            <w:adjustRightInd w:val="0"/>
            <w:snapToGrid w:val="0"/>
            <w:spacing w:line="360" w:lineRule="auto"/>
            <w:ind w:left="0" w:firstLine="400"/>
            <w:rPr>
              <w:rFonts w:ascii="Times New Roman" w:hAnsi="Times New Roman" w:cs="Times New Roman"/>
              <w:noProof/>
              <w:sz w:val="24"/>
              <w:szCs w:val="24"/>
            </w:rPr>
          </w:pPr>
          <w:hyperlink w:anchor="_Toc1039" w:history="1">
            <w:r w:rsidR="001A6BDA">
              <w:rPr>
                <w:rFonts w:ascii="Times New Roman" w:hAnsi="Times New Roman" w:cs="Times New Roman"/>
                <w:i w:val="0"/>
                <w:iCs w:val="0"/>
                <w:noProof/>
                <w:sz w:val="24"/>
                <w:szCs w:val="24"/>
              </w:rPr>
              <w:t>4.7.5</w:t>
            </w:r>
            <w:r w:rsidR="001A6BDA">
              <w:rPr>
                <w:rFonts w:ascii="Times New Roman" w:hAnsi="Times New Roman" w:cs="Times New Roman"/>
                <w:i w:val="0"/>
                <w:iCs w:val="0"/>
                <w:noProof/>
                <w:sz w:val="24"/>
                <w:szCs w:val="24"/>
              </w:rPr>
              <w:t>电磁防治措施</w:t>
            </w:r>
            <w:r w:rsidR="001A6BDA">
              <w:rPr>
                <w:rFonts w:ascii="Times New Roman" w:hAnsi="Times New Roman" w:cs="Times New Roman"/>
                <w:i w:val="0"/>
                <w:iCs w:val="0"/>
                <w:noProof/>
                <w:sz w:val="24"/>
                <w:szCs w:val="24"/>
              </w:rPr>
              <w:tab/>
            </w:r>
            <w:r w:rsidR="001A6BDA">
              <w:rPr>
                <w:rFonts w:ascii="Times New Roman" w:hAnsi="Times New Roman" w:cs="Times New Roman"/>
                <w:i w:val="0"/>
                <w:iCs w:val="0"/>
                <w:noProof/>
                <w:sz w:val="24"/>
                <w:szCs w:val="24"/>
              </w:rPr>
              <w:fldChar w:fldCharType="begin"/>
            </w:r>
            <w:r w:rsidR="001A6BDA">
              <w:rPr>
                <w:rFonts w:ascii="Times New Roman" w:hAnsi="Times New Roman" w:cs="Times New Roman"/>
                <w:i w:val="0"/>
                <w:iCs w:val="0"/>
                <w:noProof/>
                <w:sz w:val="24"/>
                <w:szCs w:val="24"/>
              </w:rPr>
              <w:instrText xml:space="preserve"> PAGEREF _Toc1039 \h </w:instrText>
            </w:r>
            <w:r w:rsidR="001A6BDA">
              <w:rPr>
                <w:rFonts w:ascii="Times New Roman" w:hAnsi="Times New Roman" w:cs="Times New Roman"/>
                <w:i w:val="0"/>
                <w:iCs w:val="0"/>
                <w:noProof/>
                <w:sz w:val="24"/>
                <w:szCs w:val="24"/>
              </w:rPr>
            </w:r>
            <w:r w:rsidR="001A6BDA">
              <w:rPr>
                <w:rFonts w:ascii="Times New Roman" w:hAnsi="Times New Roman" w:cs="Times New Roman"/>
                <w:i w:val="0"/>
                <w:iCs w:val="0"/>
                <w:noProof/>
                <w:sz w:val="24"/>
                <w:szCs w:val="24"/>
              </w:rPr>
              <w:fldChar w:fldCharType="separate"/>
            </w:r>
            <w:r w:rsidR="002259E8">
              <w:rPr>
                <w:rFonts w:ascii="Times New Roman" w:hAnsi="Times New Roman" w:cs="Times New Roman"/>
                <w:i w:val="0"/>
                <w:iCs w:val="0"/>
                <w:noProof/>
                <w:sz w:val="24"/>
                <w:szCs w:val="24"/>
              </w:rPr>
              <w:t>36</w:t>
            </w:r>
            <w:r w:rsidR="001A6BDA">
              <w:rPr>
                <w:rFonts w:ascii="Times New Roman" w:hAnsi="Times New Roman" w:cs="Times New Roman"/>
                <w:i w:val="0"/>
                <w:iCs w:val="0"/>
                <w:noProof/>
                <w:sz w:val="24"/>
                <w:szCs w:val="24"/>
              </w:rPr>
              <w:fldChar w:fldCharType="end"/>
            </w:r>
          </w:hyperlink>
        </w:p>
        <w:p w:rsidR="00412B7E" w:rsidRDefault="00E86791">
          <w:pPr>
            <w:pStyle w:val="12"/>
            <w:tabs>
              <w:tab w:val="right" w:leader="dot" w:pos="8308"/>
            </w:tabs>
            <w:adjustRightInd w:val="0"/>
            <w:snapToGrid w:val="0"/>
            <w:spacing w:before="0" w:after="0" w:line="360" w:lineRule="auto"/>
            <w:ind w:firstLineChars="0" w:firstLine="0"/>
            <w:rPr>
              <w:noProof/>
            </w:rPr>
          </w:pPr>
          <w:hyperlink w:anchor="_Toc10867" w:history="1">
            <w:r w:rsidR="001A6BDA">
              <w:rPr>
                <w:rFonts w:ascii="Times New Roman" w:hAnsi="Times New Roman" w:cs="Times New Roman"/>
                <w:noProof/>
                <w:sz w:val="24"/>
                <w:szCs w:val="24"/>
              </w:rPr>
              <w:t>5</w:t>
            </w:r>
            <w:r w:rsidR="001A6BDA">
              <w:rPr>
                <w:rFonts w:ascii="Times New Roman" w:hAnsi="Times New Roman" w:cs="Times New Roman"/>
                <w:noProof/>
                <w:sz w:val="24"/>
                <w:szCs w:val="24"/>
              </w:rPr>
              <w:t>环境影响评价总结论</w:t>
            </w:r>
            <w:r w:rsidR="001A6BDA">
              <w:rPr>
                <w:rFonts w:ascii="Times New Roman" w:hAnsi="Times New Roman" w:cs="Times New Roman"/>
                <w:noProof/>
                <w:sz w:val="24"/>
                <w:szCs w:val="24"/>
              </w:rPr>
              <w:tab/>
            </w:r>
            <w:r w:rsidR="001A6BDA">
              <w:rPr>
                <w:rFonts w:ascii="Times New Roman" w:hAnsi="Times New Roman" w:cs="Times New Roman"/>
                <w:noProof/>
                <w:sz w:val="24"/>
                <w:szCs w:val="24"/>
              </w:rPr>
              <w:fldChar w:fldCharType="begin"/>
            </w:r>
            <w:r w:rsidR="001A6BDA">
              <w:rPr>
                <w:rFonts w:ascii="Times New Roman" w:hAnsi="Times New Roman" w:cs="Times New Roman"/>
                <w:noProof/>
                <w:sz w:val="24"/>
                <w:szCs w:val="24"/>
              </w:rPr>
              <w:instrText xml:space="preserve"> PAGEREF _Toc10867 \h </w:instrText>
            </w:r>
            <w:r w:rsidR="001A6BDA">
              <w:rPr>
                <w:rFonts w:ascii="Times New Roman" w:hAnsi="Times New Roman" w:cs="Times New Roman"/>
                <w:noProof/>
                <w:sz w:val="24"/>
                <w:szCs w:val="24"/>
              </w:rPr>
            </w:r>
            <w:r w:rsidR="001A6BDA">
              <w:rPr>
                <w:rFonts w:ascii="Times New Roman" w:hAnsi="Times New Roman" w:cs="Times New Roman"/>
                <w:noProof/>
                <w:sz w:val="24"/>
                <w:szCs w:val="24"/>
              </w:rPr>
              <w:fldChar w:fldCharType="separate"/>
            </w:r>
            <w:r w:rsidR="002259E8">
              <w:rPr>
                <w:rFonts w:ascii="Times New Roman" w:hAnsi="Times New Roman" w:cs="Times New Roman"/>
                <w:noProof/>
                <w:sz w:val="24"/>
                <w:szCs w:val="24"/>
              </w:rPr>
              <w:t>37</w:t>
            </w:r>
            <w:r w:rsidR="001A6BDA">
              <w:rPr>
                <w:rFonts w:ascii="Times New Roman" w:hAnsi="Times New Roman" w:cs="Times New Roman"/>
                <w:noProof/>
                <w:sz w:val="24"/>
                <w:szCs w:val="24"/>
              </w:rPr>
              <w:fldChar w:fldCharType="end"/>
            </w:r>
          </w:hyperlink>
        </w:p>
        <w:p w:rsidR="00412B7E" w:rsidRDefault="001A6BDA">
          <w:pPr>
            <w:ind w:firstLine="560"/>
          </w:pPr>
          <w:r>
            <w:fldChar w:fldCharType="end"/>
          </w:r>
        </w:p>
      </w:sdtContent>
    </w:sdt>
    <w:p w:rsidR="00412B7E" w:rsidRDefault="001A6BDA">
      <w:pPr>
        <w:pStyle w:val="12"/>
        <w:tabs>
          <w:tab w:val="right" w:leader="dot" w:pos="9061"/>
        </w:tabs>
        <w:spacing w:before="0" w:after="0" w:line="360" w:lineRule="auto"/>
        <w:ind w:firstLine="480"/>
        <w:jc w:val="both"/>
        <w:rPr>
          <w:rFonts w:ascii="Times New Roman" w:hAnsi="Times New Roman" w:cs="宋体"/>
          <w:b w:val="0"/>
          <w:bCs w:val="0"/>
          <w:caps w:val="0"/>
          <w:color w:val="000000" w:themeColor="text1"/>
          <w:sz w:val="24"/>
          <w:szCs w:val="24"/>
        </w:rPr>
      </w:pPr>
      <w:r>
        <w:rPr>
          <w:rFonts w:ascii="Times New Roman" w:hAnsi="Times New Roman" w:cs="宋体"/>
          <w:b w:val="0"/>
          <w:bCs w:val="0"/>
          <w:caps w:val="0"/>
          <w:color w:val="000000" w:themeColor="text1"/>
          <w:sz w:val="24"/>
          <w:szCs w:val="24"/>
        </w:rPr>
        <w:fldChar w:fldCharType="begin"/>
      </w:r>
      <w:r>
        <w:rPr>
          <w:rFonts w:ascii="Times New Roman" w:hAnsi="Times New Roman" w:cs="宋体"/>
          <w:b w:val="0"/>
          <w:bCs w:val="0"/>
          <w:caps w:val="0"/>
          <w:color w:val="000000" w:themeColor="text1"/>
          <w:sz w:val="24"/>
          <w:szCs w:val="24"/>
        </w:rPr>
        <w:instrText xml:space="preserve">TOC \o "1-3" \h \u </w:instrText>
      </w:r>
      <w:r>
        <w:rPr>
          <w:rFonts w:ascii="Times New Roman" w:hAnsi="Times New Roman" w:cs="宋体"/>
          <w:b w:val="0"/>
          <w:bCs w:val="0"/>
          <w:caps w:val="0"/>
          <w:color w:val="000000" w:themeColor="text1"/>
          <w:sz w:val="24"/>
          <w:szCs w:val="24"/>
        </w:rPr>
        <w:fldChar w:fldCharType="separate"/>
      </w:r>
    </w:p>
    <w:p w:rsidR="00412B7E" w:rsidRDefault="001A6BDA">
      <w:pPr>
        <w:pStyle w:val="12"/>
        <w:tabs>
          <w:tab w:val="right" w:leader="dot" w:pos="9061"/>
        </w:tabs>
        <w:spacing w:before="0" w:after="0" w:line="360" w:lineRule="auto"/>
        <w:ind w:firstLine="480"/>
        <w:jc w:val="both"/>
        <w:rPr>
          <w:rFonts w:ascii="Times New Roman" w:hAnsi="Times New Roman" w:cs="宋体"/>
          <w:b w:val="0"/>
          <w:bCs w:val="0"/>
          <w:caps w:val="0"/>
          <w:color w:val="000000" w:themeColor="text1"/>
          <w:sz w:val="24"/>
          <w:szCs w:val="24"/>
        </w:rPr>
        <w:sectPr w:rsidR="00412B7E">
          <w:footerReference w:type="default" r:id="rId14"/>
          <w:pgSz w:w="11908" w:h="16840"/>
          <w:pgMar w:top="1440" w:right="1800" w:bottom="1440" w:left="1800" w:header="794" w:footer="862" w:gutter="0"/>
          <w:pgNumType w:start="1"/>
          <w:cols w:space="0"/>
          <w:docGrid w:type="lines"/>
        </w:sectPr>
      </w:pPr>
      <w:r>
        <w:rPr>
          <w:rFonts w:ascii="Times New Roman" w:hAnsi="Times New Roman" w:cs="宋体"/>
          <w:b w:val="0"/>
          <w:bCs w:val="0"/>
          <w:caps w:val="0"/>
          <w:color w:val="000000" w:themeColor="text1"/>
          <w:sz w:val="24"/>
          <w:szCs w:val="24"/>
        </w:rPr>
        <w:fldChar w:fldCharType="end"/>
      </w:r>
    </w:p>
    <w:p w:rsidR="00412B7E" w:rsidRDefault="001A6BDA">
      <w:pPr>
        <w:pStyle w:val="1"/>
        <w:pageBreakBefore/>
        <w:widowControl/>
        <w:adjustRightInd w:val="0"/>
        <w:snapToGrid w:val="0"/>
        <w:spacing w:before="156" w:afterLines="0" w:after="0" w:line="360" w:lineRule="auto"/>
        <w:jc w:val="left"/>
        <w:rPr>
          <w:color w:val="000000" w:themeColor="text1"/>
          <w:sz w:val="32"/>
          <w:szCs w:val="30"/>
        </w:rPr>
      </w:pPr>
      <w:bookmarkStart w:id="4" w:name="_Toc32582"/>
      <w:bookmarkStart w:id="5" w:name="_Toc17727"/>
      <w:bookmarkStart w:id="6" w:name="_Toc14845"/>
      <w:bookmarkStart w:id="7" w:name="_Toc32320"/>
      <w:r>
        <w:rPr>
          <w:color w:val="000000" w:themeColor="text1"/>
          <w:sz w:val="32"/>
          <w:szCs w:val="30"/>
        </w:rPr>
        <w:lastRenderedPageBreak/>
        <w:t>1</w:t>
      </w:r>
      <w:bookmarkEnd w:id="4"/>
      <w:bookmarkEnd w:id="5"/>
      <w:bookmarkEnd w:id="6"/>
      <w:r>
        <w:rPr>
          <w:color w:val="000000" w:themeColor="text1"/>
          <w:sz w:val="32"/>
          <w:szCs w:val="30"/>
        </w:rPr>
        <w:t>总则</w:t>
      </w:r>
      <w:bookmarkEnd w:id="7"/>
    </w:p>
    <w:p w:rsidR="00412B7E" w:rsidRDefault="001A6BDA">
      <w:pPr>
        <w:pStyle w:val="2"/>
        <w:adjustRightInd w:val="0"/>
        <w:snapToGrid w:val="0"/>
        <w:spacing w:beforeLines="50" w:before="156"/>
        <w:rPr>
          <w:color w:val="000000" w:themeColor="text1"/>
          <w:sz w:val="30"/>
          <w:szCs w:val="30"/>
        </w:rPr>
      </w:pPr>
      <w:bookmarkStart w:id="8" w:name="_Toc29283"/>
      <w:bookmarkStart w:id="9" w:name="_Toc2212"/>
      <w:bookmarkStart w:id="10" w:name="_Toc1104"/>
      <w:r>
        <w:rPr>
          <w:color w:val="000000" w:themeColor="text1"/>
          <w:sz w:val="30"/>
          <w:szCs w:val="30"/>
        </w:rPr>
        <w:t>1.1</w:t>
      </w:r>
      <w:r>
        <w:rPr>
          <w:color w:val="000000" w:themeColor="text1"/>
          <w:sz w:val="30"/>
          <w:szCs w:val="30"/>
        </w:rPr>
        <w:t>背景</w:t>
      </w:r>
      <w:bookmarkEnd w:id="8"/>
      <w:bookmarkEnd w:id="9"/>
    </w:p>
    <w:p w:rsidR="00412B7E" w:rsidRDefault="001A6BDA">
      <w:pPr>
        <w:spacing w:line="360" w:lineRule="auto"/>
        <w:ind w:firstLine="480"/>
        <w:rPr>
          <w:color w:val="000000" w:themeColor="text1"/>
          <w:sz w:val="24"/>
        </w:rPr>
      </w:pPr>
      <w:r>
        <w:rPr>
          <w:rFonts w:hint="eastAsia"/>
          <w:color w:val="000000" w:themeColor="text1"/>
          <w:sz w:val="24"/>
        </w:rPr>
        <w:t>近年来，淮安市城市空间快速扩张，“三淮一体”发展战略成效凸显。同时，伴随着淮安东站、生态文旅区、运南片区的开发建设，城市空间格局日益清晰。城市规模扩大必然导致居民出行距离的增长，小汽车保有量和机动化出行比例快速增长，城市道路日趋拥堵。以国内外发展经验来看，机动化发展是必然趋势，而优先发展公共交通是抑制个体机动化交通的发展有效途径。</w:t>
      </w:r>
    </w:p>
    <w:p w:rsidR="00412B7E" w:rsidRDefault="001A6BDA">
      <w:pPr>
        <w:spacing w:line="360" w:lineRule="auto"/>
        <w:ind w:firstLine="480"/>
        <w:rPr>
          <w:color w:val="000000" w:themeColor="text1"/>
          <w:sz w:val="24"/>
        </w:rPr>
      </w:pPr>
      <w:r>
        <w:rPr>
          <w:rFonts w:hint="eastAsia"/>
          <w:color w:val="000000" w:themeColor="text1"/>
          <w:sz w:val="24"/>
        </w:rPr>
        <w:t>“碳中和、碳达峰”的时代背景下，践行公交优先发展战略，积极建设公交优先示范城市，淮安市公共交通基础设施建设持续投入、公交运营线路里程快速增长。淮安市有轨电车</w:t>
      </w:r>
      <w:r>
        <w:rPr>
          <w:rFonts w:hint="eastAsia"/>
          <w:color w:val="000000" w:themeColor="text1"/>
          <w:sz w:val="24"/>
        </w:rPr>
        <w:t>1</w:t>
      </w:r>
      <w:r>
        <w:rPr>
          <w:rFonts w:hint="eastAsia"/>
          <w:color w:val="000000" w:themeColor="text1"/>
          <w:sz w:val="24"/>
        </w:rPr>
        <w:t>号线于</w:t>
      </w:r>
      <w:r>
        <w:rPr>
          <w:rFonts w:hint="eastAsia"/>
          <w:color w:val="000000" w:themeColor="text1"/>
          <w:sz w:val="24"/>
        </w:rPr>
        <w:t>2015</w:t>
      </w:r>
      <w:r>
        <w:rPr>
          <w:rFonts w:hint="eastAsia"/>
          <w:color w:val="000000" w:themeColor="text1"/>
          <w:sz w:val="24"/>
        </w:rPr>
        <w:t>年开通运营，日客运量在</w:t>
      </w:r>
      <w:r>
        <w:rPr>
          <w:rFonts w:hint="eastAsia"/>
          <w:color w:val="000000" w:themeColor="text1"/>
          <w:sz w:val="24"/>
        </w:rPr>
        <w:t>2-3</w:t>
      </w:r>
      <w:r>
        <w:rPr>
          <w:rFonts w:hint="eastAsia"/>
          <w:color w:val="000000" w:themeColor="text1"/>
          <w:sz w:val="24"/>
        </w:rPr>
        <w:t>万人次左右，对两淮融合发展、引导城市开发建设具有重要的意义，在城市公共交通体系中起到了主干作用。淮安有轨电车开通至今，在国内中低运量轨道交通规划、设计、运营起到了示范和表率作用，同时，由于有轨电车具有绿色、高效、便宜、舒适等优点的，淮安市民也殷切期盼在日常出行中享受到有轨电车更广泛的服务。</w:t>
      </w:r>
    </w:p>
    <w:p w:rsidR="00412B7E" w:rsidRDefault="001A6BDA">
      <w:pPr>
        <w:spacing w:line="360" w:lineRule="auto"/>
        <w:ind w:firstLine="480"/>
        <w:rPr>
          <w:color w:val="000000" w:themeColor="text1"/>
          <w:sz w:val="24"/>
        </w:rPr>
      </w:pPr>
      <w:r>
        <w:rPr>
          <w:rFonts w:hint="eastAsia"/>
          <w:color w:val="000000" w:themeColor="text1"/>
          <w:sz w:val="24"/>
        </w:rPr>
        <w:t>为充分发挥公交网络化运营效益，拓展城市轨道交通的服务范围，完善淮安东站集疏运体系，进一步提升公共交通的服务水平，淮安市政府正积极谋划有轨电车</w:t>
      </w:r>
      <w:r>
        <w:rPr>
          <w:rFonts w:hint="eastAsia"/>
          <w:color w:val="000000" w:themeColor="text1"/>
          <w:sz w:val="24"/>
        </w:rPr>
        <w:t>1</w:t>
      </w:r>
      <w:r>
        <w:rPr>
          <w:rFonts w:hint="eastAsia"/>
          <w:color w:val="000000" w:themeColor="text1"/>
          <w:sz w:val="24"/>
        </w:rPr>
        <w:t>号线支线的建设。</w:t>
      </w:r>
    </w:p>
    <w:p w:rsidR="00412B7E" w:rsidRDefault="001A6BDA">
      <w:pPr>
        <w:pStyle w:val="Default"/>
        <w:spacing w:line="360" w:lineRule="auto"/>
        <w:ind w:firstLine="480"/>
        <w:rPr>
          <w:rFonts w:ascii="Times New Roman" w:eastAsia="宋体" w:cs="Times New Roman"/>
          <w:color w:val="000000" w:themeColor="text1"/>
        </w:rPr>
      </w:pPr>
      <w:r>
        <w:rPr>
          <w:rFonts w:ascii="Times New Roman" w:eastAsia="宋体" w:cs="Times New Roman"/>
          <w:color w:val="000000" w:themeColor="text1"/>
        </w:rPr>
        <w:t>为有序推进淮安市有轨电车的建设，建设单位委托江苏蓝海工程设计咨询有限责任公司承担《淮安市现代有轨电车近期建设规划（</w:t>
      </w:r>
      <w:r>
        <w:rPr>
          <w:rFonts w:ascii="Times New Roman" w:eastAsia="宋体" w:cs="Times New Roman"/>
          <w:color w:val="000000" w:themeColor="text1"/>
        </w:rPr>
        <w:t>2022-</w:t>
      </w:r>
      <w:r>
        <w:rPr>
          <w:rFonts w:ascii="Times New Roman" w:eastAsia="宋体" w:cs="Times New Roman" w:hint="eastAsia"/>
          <w:color w:val="000000" w:themeColor="text1"/>
        </w:rPr>
        <w:t>2026</w:t>
      </w:r>
      <w:r>
        <w:rPr>
          <w:rFonts w:ascii="Times New Roman" w:eastAsia="宋体" w:cs="Times New Roman" w:hint="eastAsia"/>
          <w:color w:val="000000" w:themeColor="text1"/>
        </w:rPr>
        <w:t>年</w:t>
      </w:r>
      <w:r>
        <w:rPr>
          <w:rFonts w:ascii="Times New Roman" w:eastAsia="宋体" w:cs="Times New Roman"/>
          <w:color w:val="000000" w:themeColor="text1"/>
        </w:rPr>
        <w:t>）</w:t>
      </w:r>
      <w:r>
        <w:rPr>
          <w:rFonts w:ascii="Times New Roman" w:eastAsia="宋体" w:cs="Times New Roman" w:hint="eastAsia"/>
          <w:color w:val="000000" w:themeColor="text1"/>
        </w:rPr>
        <w:t>环境影响报告书</w:t>
      </w:r>
      <w:r>
        <w:rPr>
          <w:rFonts w:ascii="Times New Roman" w:eastAsia="宋体" w:cs="Times New Roman"/>
          <w:color w:val="000000" w:themeColor="text1"/>
        </w:rPr>
        <w:t>》的编制工作。我单位接受委托后，认真研究该项目的有关材料，并进行实地踏勘和调研，收集和核实了有关材料，根据有关工程资料，在现场调查、环境现状监测、预测计算分析等环节工作的基础上，编制完成了本项目的环境影响评价</w:t>
      </w:r>
      <w:r>
        <w:rPr>
          <w:rFonts w:ascii="Times New Roman" w:eastAsia="宋体" w:cs="Times New Roman" w:hint="eastAsia"/>
          <w:color w:val="000000" w:themeColor="text1"/>
        </w:rPr>
        <w:t>报告书</w:t>
      </w:r>
      <w:r>
        <w:rPr>
          <w:rFonts w:ascii="Times New Roman" w:eastAsia="宋体" w:cs="Times New Roman"/>
          <w:color w:val="000000" w:themeColor="text1"/>
        </w:rPr>
        <w:t>。</w:t>
      </w:r>
    </w:p>
    <w:p w:rsidR="00412B7E" w:rsidRDefault="00412B7E">
      <w:pPr>
        <w:spacing w:line="360" w:lineRule="auto"/>
        <w:ind w:firstLine="480"/>
        <w:rPr>
          <w:color w:val="000000" w:themeColor="text1"/>
          <w:sz w:val="24"/>
        </w:rPr>
      </w:pPr>
    </w:p>
    <w:p w:rsidR="00412B7E" w:rsidRDefault="001A6BDA">
      <w:pPr>
        <w:spacing w:line="360" w:lineRule="auto"/>
        <w:ind w:firstLine="480"/>
        <w:rPr>
          <w:color w:val="000000" w:themeColor="text1"/>
          <w:sz w:val="24"/>
        </w:rPr>
      </w:pPr>
      <w:r>
        <w:rPr>
          <w:color w:val="000000" w:themeColor="text1"/>
          <w:sz w:val="24"/>
        </w:rPr>
        <w:br w:type="page"/>
      </w:r>
    </w:p>
    <w:p w:rsidR="00412B7E" w:rsidRDefault="001A6BDA">
      <w:pPr>
        <w:pStyle w:val="2"/>
        <w:adjustRightInd w:val="0"/>
        <w:snapToGrid w:val="0"/>
        <w:spacing w:beforeLines="50" w:before="156"/>
        <w:rPr>
          <w:color w:val="000000" w:themeColor="text1"/>
          <w:sz w:val="30"/>
          <w:szCs w:val="30"/>
        </w:rPr>
      </w:pPr>
      <w:bookmarkStart w:id="11" w:name="_Toc12062"/>
      <w:bookmarkStart w:id="12" w:name="_Toc10716"/>
      <w:r>
        <w:rPr>
          <w:color w:val="000000" w:themeColor="text1"/>
          <w:sz w:val="30"/>
          <w:szCs w:val="30"/>
        </w:rPr>
        <w:lastRenderedPageBreak/>
        <w:t>1.2</w:t>
      </w:r>
      <w:r>
        <w:rPr>
          <w:color w:val="000000" w:themeColor="text1"/>
          <w:sz w:val="30"/>
          <w:szCs w:val="30"/>
        </w:rPr>
        <w:t>编制依据</w:t>
      </w:r>
      <w:bookmarkEnd w:id="11"/>
      <w:bookmarkEnd w:id="12"/>
    </w:p>
    <w:p w:rsidR="00412B7E" w:rsidRDefault="001A6BDA">
      <w:pPr>
        <w:pStyle w:val="3"/>
        <w:ind w:firstLineChars="0" w:firstLine="0"/>
        <w:rPr>
          <w:color w:val="000000" w:themeColor="text1"/>
          <w:szCs w:val="28"/>
        </w:rPr>
      </w:pPr>
      <w:bookmarkStart w:id="13" w:name="_Toc17450"/>
      <w:r>
        <w:rPr>
          <w:color w:val="000000" w:themeColor="text1"/>
          <w:szCs w:val="28"/>
        </w:rPr>
        <w:t>1.2.1</w:t>
      </w:r>
      <w:r>
        <w:rPr>
          <w:color w:val="000000" w:themeColor="text1"/>
          <w:szCs w:val="28"/>
        </w:rPr>
        <w:t>法律法规、条例及其他规定</w:t>
      </w:r>
      <w:bookmarkStart w:id="14" w:name="_Toc529457196"/>
      <w:bookmarkStart w:id="15" w:name="_Toc533364822"/>
      <w:bookmarkEnd w:id="13"/>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）《中华人民共和国环境保护法》，自</w:t>
      </w:r>
      <w:r>
        <w:rPr>
          <w:color w:val="000000" w:themeColor="text1"/>
          <w:sz w:val="24"/>
        </w:rPr>
        <w:t>2015</w:t>
      </w:r>
      <w:r>
        <w:rPr>
          <w:color w:val="000000" w:themeColor="text1"/>
          <w:sz w:val="24"/>
        </w:rPr>
        <w:t>年</w:t>
      </w:r>
      <w:r>
        <w:rPr>
          <w:color w:val="000000" w:themeColor="text1"/>
          <w:sz w:val="24"/>
        </w:rPr>
        <w:t>1</w:t>
      </w:r>
      <w:r>
        <w:rPr>
          <w:color w:val="000000" w:themeColor="text1"/>
          <w:sz w:val="24"/>
        </w:rPr>
        <w:t>月</w:t>
      </w:r>
      <w:r>
        <w:rPr>
          <w:color w:val="000000" w:themeColor="text1"/>
          <w:sz w:val="24"/>
        </w:rPr>
        <w:t>1</w:t>
      </w:r>
      <w:r>
        <w:rPr>
          <w:color w:val="000000" w:themeColor="text1"/>
          <w:sz w:val="24"/>
        </w:rPr>
        <w:t>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）《中华人民共和国大气污染防治法》，</w:t>
      </w:r>
      <w:r>
        <w:rPr>
          <w:color w:val="000000" w:themeColor="text1"/>
          <w:sz w:val="24"/>
        </w:rPr>
        <w:t>2018</w:t>
      </w:r>
      <w:r>
        <w:rPr>
          <w:color w:val="000000" w:themeColor="text1"/>
          <w:sz w:val="24"/>
        </w:rPr>
        <w:t>年</w:t>
      </w:r>
      <w:r>
        <w:rPr>
          <w:color w:val="000000" w:themeColor="text1"/>
          <w:sz w:val="24"/>
        </w:rPr>
        <w:t>10</w:t>
      </w:r>
      <w:r>
        <w:rPr>
          <w:color w:val="000000" w:themeColor="text1"/>
          <w:sz w:val="24"/>
        </w:rPr>
        <w:t>月</w:t>
      </w:r>
      <w:r>
        <w:rPr>
          <w:color w:val="000000" w:themeColor="text1"/>
          <w:sz w:val="24"/>
        </w:rPr>
        <w:t>26</w:t>
      </w:r>
      <w:r>
        <w:rPr>
          <w:color w:val="000000" w:themeColor="text1"/>
          <w:sz w:val="24"/>
        </w:rPr>
        <w:t>日修订，自</w:t>
      </w:r>
      <w:r>
        <w:rPr>
          <w:color w:val="000000" w:themeColor="text1"/>
          <w:sz w:val="24"/>
        </w:rPr>
        <w:t>2018</w:t>
      </w:r>
      <w:r>
        <w:rPr>
          <w:color w:val="000000" w:themeColor="text1"/>
          <w:sz w:val="24"/>
        </w:rPr>
        <w:t>年</w:t>
      </w:r>
      <w:r>
        <w:rPr>
          <w:color w:val="000000" w:themeColor="text1"/>
          <w:sz w:val="24"/>
        </w:rPr>
        <w:t>10</w:t>
      </w:r>
      <w:r>
        <w:rPr>
          <w:color w:val="000000" w:themeColor="text1"/>
          <w:sz w:val="24"/>
        </w:rPr>
        <w:t>月</w:t>
      </w:r>
      <w:r>
        <w:rPr>
          <w:color w:val="000000" w:themeColor="text1"/>
          <w:sz w:val="24"/>
        </w:rPr>
        <w:t>26</w:t>
      </w:r>
      <w:r>
        <w:rPr>
          <w:color w:val="000000" w:themeColor="text1"/>
          <w:sz w:val="24"/>
        </w:rPr>
        <w:t>日起施行；</w:t>
      </w:r>
    </w:p>
    <w:p w:rsidR="00412B7E" w:rsidRDefault="001A6BDA">
      <w:pPr>
        <w:spacing w:line="360" w:lineRule="auto"/>
        <w:ind w:firstLine="480"/>
        <w:rPr>
          <w:color w:val="000000" w:themeColor="text1"/>
          <w:sz w:val="24"/>
          <w:lang w:val="zh-CN"/>
        </w:rPr>
      </w:pPr>
      <w:r>
        <w:rPr>
          <w:color w:val="000000" w:themeColor="text1"/>
          <w:sz w:val="24"/>
        </w:rPr>
        <w:t>（</w:t>
      </w:r>
      <w:r>
        <w:rPr>
          <w:color w:val="000000" w:themeColor="text1"/>
          <w:sz w:val="24"/>
        </w:rPr>
        <w:t>3</w:t>
      </w:r>
      <w:r>
        <w:rPr>
          <w:color w:val="000000" w:themeColor="text1"/>
          <w:sz w:val="24"/>
        </w:rPr>
        <w:t>）《中华人民共和国环境影响评价法》，</w:t>
      </w:r>
      <w:r>
        <w:rPr>
          <w:color w:val="000000" w:themeColor="text1"/>
          <w:sz w:val="24"/>
        </w:rPr>
        <w:t>2018</w:t>
      </w:r>
      <w:r>
        <w:rPr>
          <w:color w:val="000000" w:themeColor="text1"/>
          <w:sz w:val="24"/>
        </w:rPr>
        <w:t>年</w:t>
      </w:r>
      <w:r>
        <w:rPr>
          <w:color w:val="000000" w:themeColor="text1"/>
          <w:sz w:val="24"/>
        </w:rPr>
        <w:t>12</w:t>
      </w:r>
      <w:r>
        <w:rPr>
          <w:color w:val="000000" w:themeColor="text1"/>
          <w:sz w:val="24"/>
        </w:rPr>
        <w:t>月</w:t>
      </w:r>
      <w:r>
        <w:rPr>
          <w:color w:val="000000" w:themeColor="text1"/>
          <w:sz w:val="24"/>
        </w:rPr>
        <w:t>29</w:t>
      </w:r>
      <w:r>
        <w:rPr>
          <w:color w:val="000000" w:themeColor="text1"/>
          <w:sz w:val="24"/>
        </w:rPr>
        <w:t>日修订，自</w:t>
      </w:r>
      <w:r>
        <w:rPr>
          <w:color w:val="000000" w:themeColor="text1"/>
          <w:sz w:val="24"/>
          <w:lang w:val="zh-CN"/>
        </w:rPr>
        <w:t>2018</w:t>
      </w:r>
      <w:r>
        <w:rPr>
          <w:color w:val="000000" w:themeColor="text1"/>
          <w:sz w:val="24"/>
          <w:lang w:val="zh-CN"/>
        </w:rPr>
        <w:t>年</w:t>
      </w:r>
      <w:r>
        <w:rPr>
          <w:color w:val="000000" w:themeColor="text1"/>
          <w:sz w:val="24"/>
          <w:lang w:val="zh-CN"/>
        </w:rPr>
        <w:t>12</w:t>
      </w:r>
      <w:r>
        <w:rPr>
          <w:color w:val="000000" w:themeColor="text1"/>
          <w:sz w:val="24"/>
          <w:lang w:val="zh-CN"/>
        </w:rPr>
        <w:t>月</w:t>
      </w:r>
      <w:r>
        <w:rPr>
          <w:color w:val="000000" w:themeColor="text1"/>
          <w:sz w:val="24"/>
          <w:lang w:val="zh-CN"/>
        </w:rPr>
        <w:t>29</w:t>
      </w:r>
      <w:r>
        <w:rPr>
          <w:color w:val="000000" w:themeColor="text1"/>
          <w:sz w:val="24"/>
          <w:lang w:val="zh-CN"/>
        </w:rPr>
        <w:t>日起施行；</w:t>
      </w:r>
    </w:p>
    <w:p w:rsidR="00412B7E" w:rsidRDefault="001A6BDA">
      <w:pPr>
        <w:spacing w:line="360" w:lineRule="auto"/>
        <w:ind w:firstLine="480"/>
        <w:rPr>
          <w:color w:val="000000" w:themeColor="text1"/>
          <w:sz w:val="24"/>
        </w:rPr>
      </w:pPr>
      <w:r>
        <w:rPr>
          <w:color w:val="000000" w:themeColor="text1"/>
          <w:sz w:val="24"/>
          <w:lang w:val="zh-CN"/>
        </w:rPr>
        <w:t>（</w:t>
      </w:r>
      <w:r>
        <w:rPr>
          <w:color w:val="000000" w:themeColor="text1"/>
          <w:sz w:val="24"/>
        </w:rPr>
        <w:t>4</w:t>
      </w:r>
      <w:r>
        <w:rPr>
          <w:color w:val="000000" w:themeColor="text1"/>
          <w:sz w:val="24"/>
          <w:lang w:val="zh-CN"/>
        </w:rPr>
        <w:t>）《中</w:t>
      </w:r>
      <w:r>
        <w:rPr>
          <w:color w:val="000000" w:themeColor="text1"/>
          <w:sz w:val="24"/>
        </w:rPr>
        <w:t>华人民共和国水污染防治法》，</w:t>
      </w:r>
      <w:r>
        <w:rPr>
          <w:color w:val="000000" w:themeColor="text1"/>
          <w:sz w:val="24"/>
        </w:rPr>
        <w:t>2017</w:t>
      </w:r>
      <w:r>
        <w:rPr>
          <w:color w:val="000000" w:themeColor="text1"/>
          <w:sz w:val="24"/>
        </w:rPr>
        <w:t>年</w:t>
      </w:r>
      <w:r>
        <w:rPr>
          <w:color w:val="000000" w:themeColor="text1"/>
          <w:sz w:val="24"/>
        </w:rPr>
        <w:t>6</w:t>
      </w:r>
      <w:r>
        <w:rPr>
          <w:color w:val="000000" w:themeColor="text1"/>
          <w:sz w:val="24"/>
        </w:rPr>
        <w:t>月</w:t>
      </w:r>
      <w:r>
        <w:rPr>
          <w:color w:val="000000" w:themeColor="text1"/>
          <w:sz w:val="24"/>
        </w:rPr>
        <w:t>27</w:t>
      </w:r>
      <w:r>
        <w:rPr>
          <w:color w:val="000000" w:themeColor="text1"/>
          <w:sz w:val="24"/>
        </w:rPr>
        <w:t>日修订通过，</w:t>
      </w:r>
      <w:r>
        <w:rPr>
          <w:color w:val="000000" w:themeColor="text1"/>
          <w:sz w:val="24"/>
        </w:rPr>
        <w:t>2018</w:t>
      </w:r>
      <w:r>
        <w:rPr>
          <w:color w:val="000000" w:themeColor="text1"/>
          <w:sz w:val="24"/>
        </w:rPr>
        <w:t>年</w:t>
      </w:r>
      <w:r>
        <w:rPr>
          <w:color w:val="000000" w:themeColor="text1"/>
          <w:sz w:val="24"/>
        </w:rPr>
        <w:t>1</w:t>
      </w:r>
      <w:r>
        <w:rPr>
          <w:color w:val="000000" w:themeColor="text1"/>
          <w:sz w:val="24"/>
        </w:rPr>
        <w:t>月</w:t>
      </w:r>
      <w:r>
        <w:rPr>
          <w:color w:val="000000" w:themeColor="text1"/>
          <w:sz w:val="24"/>
        </w:rPr>
        <w:t>1</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5</w:t>
      </w:r>
      <w:r>
        <w:rPr>
          <w:color w:val="000000" w:themeColor="text1"/>
          <w:sz w:val="24"/>
        </w:rPr>
        <w:t>）《中华人民共和国环境噪声污染防治法》，自</w:t>
      </w:r>
      <w:r>
        <w:rPr>
          <w:color w:val="000000" w:themeColor="text1"/>
          <w:sz w:val="24"/>
        </w:rPr>
        <w:t>2018</w:t>
      </w:r>
      <w:r>
        <w:rPr>
          <w:color w:val="000000" w:themeColor="text1"/>
          <w:sz w:val="24"/>
        </w:rPr>
        <w:t>年</w:t>
      </w:r>
      <w:r>
        <w:rPr>
          <w:color w:val="000000" w:themeColor="text1"/>
          <w:sz w:val="24"/>
        </w:rPr>
        <w:t>12</w:t>
      </w:r>
      <w:r>
        <w:rPr>
          <w:color w:val="000000" w:themeColor="text1"/>
          <w:sz w:val="24"/>
        </w:rPr>
        <w:t>月</w:t>
      </w:r>
      <w:r>
        <w:rPr>
          <w:color w:val="000000" w:themeColor="text1"/>
          <w:sz w:val="24"/>
        </w:rPr>
        <w:t>29</w:t>
      </w:r>
      <w:r>
        <w:rPr>
          <w:color w:val="000000" w:themeColor="text1"/>
          <w:sz w:val="24"/>
        </w:rPr>
        <w:t>日修订，自</w:t>
      </w:r>
      <w:r>
        <w:rPr>
          <w:color w:val="000000" w:themeColor="text1"/>
          <w:sz w:val="24"/>
        </w:rPr>
        <w:t>2018</w:t>
      </w:r>
      <w:r>
        <w:rPr>
          <w:color w:val="000000" w:themeColor="text1"/>
          <w:sz w:val="24"/>
        </w:rPr>
        <w:t>年</w:t>
      </w:r>
      <w:r>
        <w:rPr>
          <w:color w:val="000000" w:themeColor="text1"/>
          <w:sz w:val="24"/>
        </w:rPr>
        <w:t>12</w:t>
      </w:r>
      <w:r>
        <w:rPr>
          <w:color w:val="000000" w:themeColor="text1"/>
          <w:sz w:val="24"/>
        </w:rPr>
        <w:t>月</w:t>
      </w:r>
      <w:r>
        <w:rPr>
          <w:color w:val="000000" w:themeColor="text1"/>
          <w:sz w:val="24"/>
        </w:rPr>
        <w:t>29</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6</w:t>
      </w:r>
      <w:r>
        <w:rPr>
          <w:color w:val="000000" w:themeColor="text1"/>
          <w:sz w:val="24"/>
        </w:rPr>
        <w:t>）《中华人民共和国固体废物污染环境防治法》，</w:t>
      </w:r>
      <w:r>
        <w:rPr>
          <w:color w:val="000000" w:themeColor="text1"/>
          <w:sz w:val="24"/>
        </w:rPr>
        <w:t>2020</w:t>
      </w:r>
      <w:r>
        <w:rPr>
          <w:color w:val="000000" w:themeColor="text1"/>
          <w:sz w:val="24"/>
        </w:rPr>
        <w:t>年</w:t>
      </w:r>
      <w:r>
        <w:rPr>
          <w:color w:val="000000" w:themeColor="text1"/>
          <w:sz w:val="24"/>
        </w:rPr>
        <w:t>4</w:t>
      </w:r>
      <w:r>
        <w:rPr>
          <w:color w:val="000000" w:themeColor="text1"/>
          <w:sz w:val="24"/>
        </w:rPr>
        <w:t>月</w:t>
      </w:r>
      <w:r>
        <w:rPr>
          <w:color w:val="000000" w:themeColor="text1"/>
          <w:sz w:val="24"/>
        </w:rPr>
        <w:t>29</w:t>
      </w:r>
      <w:r>
        <w:rPr>
          <w:color w:val="000000" w:themeColor="text1"/>
          <w:sz w:val="24"/>
        </w:rPr>
        <w:t>日修订，自</w:t>
      </w:r>
      <w:r>
        <w:rPr>
          <w:color w:val="000000" w:themeColor="text1"/>
          <w:sz w:val="24"/>
        </w:rPr>
        <w:t>2020</w:t>
      </w:r>
      <w:r>
        <w:rPr>
          <w:color w:val="000000" w:themeColor="text1"/>
          <w:sz w:val="24"/>
        </w:rPr>
        <w:t>年</w:t>
      </w:r>
      <w:r>
        <w:rPr>
          <w:color w:val="000000" w:themeColor="text1"/>
          <w:sz w:val="24"/>
        </w:rPr>
        <w:t>9</w:t>
      </w:r>
      <w:r>
        <w:rPr>
          <w:color w:val="000000" w:themeColor="text1"/>
          <w:sz w:val="24"/>
        </w:rPr>
        <w:t>月</w:t>
      </w:r>
      <w:r>
        <w:rPr>
          <w:color w:val="000000" w:themeColor="text1"/>
          <w:sz w:val="24"/>
        </w:rPr>
        <w:t>1</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7</w:t>
      </w:r>
      <w:r>
        <w:rPr>
          <w:color w:val="000000" w:themeColor="text1"/>
          <w:sz w:val="24"/>
        </w:rPr>
        <w:t>）《中华人民共和国清洁生产促进法》（</w:t>
      </w:r>
      <w:r>
        <w:rPr>
          <w:color w:val="000000" w:themeColor="text1"/>
          <w:sz w:val="24"/>
        </w:rPr>
        <w:t>2012.7.1</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8</w:t>
      </w:r>
      <w:r>
        <w:rPr>
          <w:color w:val="000000" w:themeColor="text1"/>
          <w:sz w:val="24"/>
        </w:rPr>
        <w:t>）《中华人民共和国循环经济促进法》，</w:t>
      </w:r>
      <w:r>
        <w:rPr>
          <w:color w:val="000000" w:themeColor="text1"/>
          <w:sz w:val="24"/>
        </w:rPr>
        <w:t>2018</w:t>
      </w:r>
      <w:r>
        <w:rPr>
          <w:color w:val="000000" w:themeColor="text1"/>
          <w:sz w:val="24"/>
        </w:rPr>
        <w:t>年</w:t>
      </w:r>
      <w:r>
        <w:rPr>
          <w:color w:val="000000" w:themeColor="text1"/>
          <w:sz w:val="24"/>
        </w:rPr>
        <w:t>10</w:t>
      </w:r>
      <w:r>
        <w:rPr>
          <w:color w:val="000000" w:themeColor="text1"/>
          <w:sz w:val="24"/>
        </w:rPr>
        <w:t>月</w:t>
      </w:r>
      <w:r>
        <w:rPr>
          <w:color w:val="000000" w:themeColor="text1"/>
          <w:sz w:val="24"/>
        </w:rPr>
        <w:t>26</w:t>
      </w:r>
      <w:r>
        <w:rPr>
          <w:color w:val="000000" w:themeColor="text1"/>
          <w:sz w:val="24"/>
        </w:rPr>
        <w:t>日修正并实施；</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9</w:t>
      </w:r>
      <w:r>
        <w:rPr>
          <w:color w:val="000000" w:themeColor="text1"/>
          <w:sz w:val="24"/>
        </w:rPr>
        <w:t>）《中华人民共和国节约能源法》，自</w:t>
      </w:r>
      <w:r>
        <w:rPr>
          <w:color w:val="000000" w:themeColor="text1"/>
          <w:sz w:val="24"/>
        </w:rPr>
        <w:t>2018</w:t>
      </w:r>
      <w:r>
        <w:rPr>
          <w:color w:val="000000" w:themeColor="text1"/>
          <w:sz w:val="24"/>
        </w:rPr>
        <w:t>年</w:t>
      </w:r>
      <w:r>
        <w:rPr>
          <w:color w:val="000000" w:themeColor="text1"/>
          <w:sz w:val="24"/>
        </w:rPr>
        <w:t>10</w:t>
      </w:r>
      <w:r>
        <w:rPr>
          <w:color w:val="000000" w:themeColor="text1"/>
          <w:sz w:val="24"/>
        </w:rPr>
        <w:t>月</w:t>
      </w:r>
      <w:r>
        <w:rPr>
          <w:color w:val="000000" w:themeColor="text1"/>
          <w:sz w:val="24"/>
        </w:rPr>
        <w:t>26</w:t>
      </w:r>
      <w:r>
        <w:rPr>
          <w:color w:val="000000" w:themeColor="text1"/>
          <w:sz w:val="24"/>
        </w:rPr>
        <w:t>日起修订，自</w:t>
      </w:r>
      <w:r>
        <w:rPr>
          <w:color w:val="000000" w:themeColor="text1"/>
          <w:sz w:val="24"/>
        </w:rPr>
        <w:t>2018</w:t>
      </w:r>
      <w:r>
        <w:rPr>
          <w:color w:val="000000" w:themeColor="text1"/>
          <w:sz w:val="24"/>
        </w:rPr>
        <w:t>年</w:t>
      </w:r>
      <w:r>
        <w:rPr>
          <w:color w:val="000000" w:themeColor="text1"/>
          <w:sz w:val="24"/>
        </w:rPr>
        <w:t>10</w:t>
      </w:r>
      <w:r>
        <w:rPr>
          <w:color w:val="000000" w:themeColor="text1"/>
          <w:sz w:val="24"/>
        </w:rPr>
        <w:t>月</w:t>
      </w:r>
      <w:r>
        <w:rPr>
          <w:color w:val="000000" w:themeColor="text1"/>
          <w:sz w:val="24"/>
        </w:rPr>
        <w:t>26</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10</w:t>
      </w:r>
      <w:r>
        <w:rPr>
          <w:color w:val="000000" w:themeColor="text1"/>
          <w:sz w:val="24"/>
        </w:rPr>
        <w:t>）《中华人民共和国水法》，自</w:t>
      </w:r>
      <w:r>
        <w:rPr>
          <w:color w:val="000000" w:themeColor="text1"/>
          <w:sz w:val="24"/>
        </w:rPr>
        <w:t>2016</w:t>
      </w:r>
      <w:r>
        <w:rPr>
          <w:color w:val="000000" w:themeColor="text1"/>
          <w:sz w:val="24"/>
        </w:rPr>
        <w:t>年</w:t>
      </w:r>
      <w:r>
        <w:rPr>
          <w:color w:val="000000" w:themeColor="text1"/>
          <w:sz w:val="24"/>
        </w:rPr>
        <w:t>7</w:t>
      </w:r>
      <w:r>
        <w:rPr>
          <w:color w:val="000000" w:themeColor="text1"/>
          <w:sz w:val="24"/>
        </w:rPr>
        <w:t>月</w:t>
      </w:r>
      <w:r>
        <w:rPr>
          <w:color w:val="000000" w:themeColor="text1"/>
          <w:sz w:val="24"/>
        </w:rPr>
        <w:t>2</w:t>
      </w:r>
      <w:r>
        <w:rPr>
          <w:color w:val="000000" w:themeColor="text1"/>
          <w:sz w:val="24"/>
        </w:rPr>
        <w:t>日修订，自</w:t>
      </w:r>
      <w:r>
        <w:rPr>
          <w:color w:val="000000" w:themeColor="text1"/>
          <w:sz w:val="24"/>
        </w:rPr>
        <w:t>2016</w:t>
      </w:r>
      <w:r>
        <w:rPr>
          <w:color w:val="000000" w:themeColor="text1"/>
          <w:sz w:val="24"/>
        </w:rPr>
        <w:t>年</w:t>
      </w:r>
      <w:r>
        <w:rPr>
          <w:color w:val="000000" w:themeColor="text1"/>
          <w:sz w:val="24"/>
        </w:rPr>
        <w:t>9</w:t>
      </w:r>
      <w:r>
        <w:rPr>
          <w:color w:val="000000" w:themeColor="text1"/>
          <w:sz w:val="24"/>
        </w:rPr>
        <w:t>月</w:t>
      </w:r>
      <w:r>
        <w:rPr>
          <w:color w:val="000000" w:themeColor="text1"/>
          <w:sz w:val="24"/>
        </w:rPr>
        <w:t>1</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11</w:t>
      </w:r>
      <w:r>
        <w:rPr>
          <w:color w:val="000000" w:themeColor="text1"/>
          <w:sz w:val="24"/>
        </w:rPr>
        <w:t>）《国务院关于修改〈建设项目环境保护管理条例〉的决定》（国务院令第</w:t>
      </w:r>
      <w:r>
        <w:rPr>
          <w:color w:val="000000" w:themeColor="text1"/>
          <w:sz w:val="24"/>
        </w:rPr>
        <w:t>682</w:t>
      </w:r>
      <w:r>
        <w:rPr>
          <w:color w:val="000000" w:themeColor="text1"/>
          <w:sz w:val="24"/>
        </w:rPr>
        <w:t>号，自</w:t>
      </w:r>
      <w:r>
        <w:rPr>
          <w:color w:val="000000" w:themeColor="text1"/>
          <w:sz w:val="24"/>
        </w:rPr>
        <w:t>2017</w:t>
      </w:r>
      <w:r>
        <w:rPr>
          <w:color w:val="000000" w:themeColor="text1"/>
          <w:sz w:val="24"/>
        </w:rPr>
        <w:t>年</w:t>
      </w:r>
      <w:r>
        <w:rPr>
          <w:color w:val="000000" w:themeColor="text1"/>
          <w:sz w:val="24"/>
        </w:rPr>
        <w:t>10</w:t>
      </w:r>
      <w:r>
        <w:rPr>
          <w:color w:val="000000" w:themeColor="text1"/>
          <w:sz w:val="24"/>
        </w:rPr>
        <w:t>月</w:t>
      </w:r>
      <w:r>
        <w:rPr>
          <w:color w:val="000000" w:themeColor="text1"/>
          <w:sz w:val="24"/>
        </w:rPr>
        <w:t>1</w:t>
      </w:r>
      <w:r>
        <w:rPr>
          <w:color w:val="000000" w:themeColor="text1"/>
          <w:sz w:val="24"/>
        </w:rPr>
        <w:t>日起施行）；</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12</w:t>
      </w:r>
      <w:r>
        <w:rPr>
          <w:color w:val="000000" w:themeColor="text1"/>
          <w:sz w:val="24"/>
        </w:rPr>
        <w:t>）《关于进一步加强环境保护信息公开工作的通知》，环办〔</w:t>
      </w:r>
      <w:r>
        <w:rPr>
          <w:color w:val="000000" w:themeColor="text1"/>
          <w:sz w:val="24"/>
        </w:rPr>
        <w:t>2012</w:t>
      </w:r>
      <w:r>
        <w:rPr>
          <w:color w:val="000000" w:themeColor="text1"/>
          <w:sz w:val="24"/>
        </w:rPr>
        <w:t>〕</w:t>
      </w:r>
      <w:r>
        <w:rPr>
          <w:color w:val="000000" w:themeColor="text1"/>
          <w:sz w:val="24"/>
        </w:rPr>
        <w:t>134</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13</w:t>
      </w:r>
      <w:r>
        <w:rPr>
          <w:color w:val="000000" w:themeColor="text1"/>
          <w:sz w:val="24"/>
        </w:rPr>
        <w:t>）《国务院关于加强环境保护重点工作的意见》（国发〔</w:t>
      </w:r>
      <w:r>
        <w:rPr>
          <w:color w:val="000000" w:themeColor="text1"/>
          <w:sz w:val="24"/>
        </w:rPr>
        <w:t>2011</w:t>
      </w:r>
      <w:r>
        <w:rPr>
          <w:color w:val="000000" w:themeColor="text1"/>
          <w:sz w:val="24"/>
        </w:rPr>
        <w:t>〕</w:t>
      </w:r>
      <w:r>
        <w:rPr>
          <w:color w:val="000000" w:themeColor="text1"/>
          <w:sz w:val="24"/>
        </w:rPr>
        <w:t>35</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14</w:t>
      </w:r>
      <w:r>
        <w:rPr>
          <w:color w:val="000000" w:themeColor="text1"/>
          <w:sz w:val="24"/>
        </w:rPr>
        <w:t>）《关于进一步加强环境影响评价管理防范环境风险的通知》（环发</w:t>
      </w:r>
      <w:r>
        <w:rPr>
          <w:color w:val="000000" w:themeColor="text1"/>
          <w:sz w:val="24"/>
        </w:rPr>
        <w:t>[2012]77</w:t>
      </w:r>
      <w:r>
        <w:rPr>
          <w:color w:val="000000" w:themeColor="text1"/>
          <w:sz w:val="24"/>
        </w:rPr>
        <w:t>号），环境保护部，</w:t>
      </w:r>
      <w:r>
        <w:rPr>
          <w:color w:val="000000" w:themeColor="text1"/>
          <w:sz w:val="24"/>
        </w:rPr>
        <w:t>2012</w:t>
      </w:r>
      <w:r>
        <w:rPr>
          <w:color w:val="000000" w:themeColor="text1"/>
          <w:sz w:val="24"/>
        </w:rPr>
        <w:t>年</w:t>
      </w:r>
      <w:r>
        <w:rPr>
          <w:color w:val="000000" w:themeColor="text1"/>
          <w:sz w:val="24"/>
        </w:rPr>
        <w:t>7</w:t>
      </w:r>
      <w:r>
        <w:rPr>
          <w:color w:val="000000" w:themeColor="text1"/>
          <w:sz w:val="24"/>
        </w:rPr>
        <w:t>月</w:t>
      </w:r>
      <w:r>
        <w:rPr>
          <w:color w:val="000000" w:themeColor="text1"/>
          <w:sz w:val="24"/>
        </w:rPr>
        <w:t>3</w:t>
      </w:r>
      <w:r>
        <w:rPr>
          <w:color w:val="000000" w:themeColor="text1"/>
          <w:sz w:val="24"/>
        </w:rPr>
        <w:t>日；</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15</w:t>
      </w:r>
      <w:r>
        <w:rPr>
          <w:color w:val="000000" w:themeColor="text1"/>
          <w:sz w:val="24"/>
        </w:rPr>
        <w:t>）《关于切实加强风险防范严格环境影响评价管理的通知》（环发〔</w:t>
      </w:r>
      <w:r>
        <w:rPr>
          <w:color w:val="000000" w:themeColor="text1"/>
          <w:sz w:val="24"/>
        </w:rPr>
        <w:t>2012</w:t>
      </w:r>
      <w:r>
        <w:rPr>
          <w:color w:val="000000" w:themeColor="text1"/>
          <w:sz w:val="24"/>
        </w:rPr>
        <w:t>〕</w:t>
      </w:r>
      <w:r>
        <w:rPr>
          <w:color w:val="000000" w:themeColor="text1"/>
          <w:sz w:val="24"/>
        </w:rPr>
        <w:t>98</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16</w:t>
      </w:r>
      <w:r>
        <w:rPr>
          <w:color w:val="000000" w:themeColor="text1"/>
          <w:sz w:val="24"/>
        </w:rPr>
        <w:t>）《关于发布实施</w:t>
      </w:r>
      <w:r>
        <w:rPr>
          <w:color w:val="000000" w:themeColor="text1"/>
          <w:sz w:val="24"/>
        </w:rPr>
        <w:t>&lt;</w:t>
      </w:r>
      <w:r>
        <w:rPr>
          <w:color w:val="000000" w:themeColor="text1"/>
          <w:sz w:val="24"/>
        </w:rPr>
        <w:t>限制用地项目目录（</w:t>
      </w:r>
      <w:r>
        <w:rPr>
          <w:color w:val="000000" w:themeColor="text1"/>
          <w:sz w:val="24"/>
        </w:rPr>
        <w:t>2012</w:t>
      </w:r>
      <w:r>
        <w:rPr>
          <w:color w:val="000000" w:themeColor="text1"/>
          <w:sz w:val="24"/>
        </w:rPr>
        <w:t>年本）</w:t>
      </w:r>
      <w:r>
        <w:rPr>
          <w:color w:val="000000" w:themeColor="text1"/>
          <w:sz w:val="24"/>
        </w:rPr>
        <w:t>&gt;</w:t>
      </w:r>
      <w:r>
        <w:rPr>
          <w:color w:val="000000" w:themeColor="text1"/>
          <w:sz w:val="24"/>
        </w:rPr>
        <w:t>和</w:t>
      </w:r>
      <w:r>
        <w:rPr>
          <w:color w:val="000000" w:themeColor="text1"/>
          <w:sz w:val="24"/>
        </w:rPr>
        <w:t>&lt;</w:t>
      </w:r>
      <w:r>
        <w:rPr>
          <w:color w:val="000000" w:themeColor="text1"/>
          <w:sz w:val="24"/>
        </w:rPr>
        <w:t>禁止用地项目</w:t>
      </w:r>
      <w:r>
        <w:rPr>
          <w:color w:val="000000" w:themeColor="text1"/>
          <w:sz w:val="24"/>
        </w:rPr>
        <w:lastRenderedPageBreak/>
        <w:t>目录（</w:t>
      </w:r>
      <w:r>
        <w:rPr>
          <w:color w:val="000000" w:themeColor="text1"/>
          <w:sz w:val="24"/>
        </w:rPr>
        <w:t>2012</w:t>
      </w:r>
      <w:r>
        <w:rPr>
          <w:color w:val="000000" w:themeColor="text1"/>
          <w:sz w:val="24"/>
        </w:rPr>
        <w:t>年本）</w:t>
      </w:r>
      <w:r>
        <w:rPr>
          <w:color w:val="000000" w:themeColor="text1"/>
          <w:sz w:val="24"/>
        </w:rPr>
        <w:t>&gt;</w:t>
      </w:r>
      <w:r>
        <w:rPr>
          <w:color w:val="000000" w:themeColor="text1"/>
          <w:sz w:val="24"/>
        </w:rPr>
        <w:t>的通知》（国土资发〔</w:t>
      </w:r>
      <w:r>
        <w:rPr>
          <w:color w:val="000000" w:themeColor="text1"/>
          <w:sz w:val="24"/>
        </w:rPr>
        <w:t>2012</w:t>
      </w:r>
      <w:r>
        <w:rPr>
          <w:color w:val="000000" w:themeColor="text1"/>
          <w:sz w:val="24"/>
        </w:rPr>
        <w:t>〕</w:t>
      </w:r>
      <w:r>
        <w:rPr>
          <w:color w:val="000000" w:themeColor="text1"/>
          <w:sz w:val="24"/>
        </w:rPr>
        <w:t>98</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17</w:t>
      </w:r>
      <w:r>
        <w:rPr>
          <w:color w:val="000000" w:themeColor="text1"/>
          <w:sz w:val="24"/>
        </w:rPr>
        <w:t>）《关于印发</w:t>
      </w:r>
      <w:r>
        <w:rPr>
          <w:color w:val="000000" w:themeColor="text1"/>
          <w:sz w:val="24"/>
        </w:rPr>
        <w:t>&lt;</w:t>
      </w:r>
      <w:r>
        <w:rPr>
          <w:color w:val="000000" w:themeColor="text1"/>
          <w:sz w:val="24"/>
        </w:rPr>
        <w:t>建设项目环境影响评价政府信息公开指南（试行）</w:t>
      </w:r>
      <w:r>
        <w:rPr>
          <w:color w:val="000000" w:themeColor="text1"/>
          <w:sz w:val="24"/>
        </w:rPr>
        <w:t>&gt;</w:t>
      </w:r>
      <w:r>
        <w:rPr>
          <w:color w:val="000000" w:themeColor="text1"/>
          <w:sz w:val="24"/>
        </w:rPr>
        <w:t>的通知》（环办〔</w:t>
      </w:r>
      <w:r>
        <w:rPr>
          <w:color w:val="000000" w:themeColor="text1"/>
          <w:sz w:val="24"/>
        </w:rPr>
        <w:t>2013</w:t>
      </w:r>
      <w:r>
        <w:rPr>
          <w:color w:val="000000" w:themeColor="text1"/>
          <w:sz w:val="24"/>
        </w:rPr>
        <w:t>〕</w:t>
      </w:r>
      <w:r>
        <w:rPr>
          <w:color w:val="000000" w:themeColor="text1"/>
          <w:sz w:val="24"/>
        </w:rPr>
        <w:t>103</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18</w:t>
      </w:r>
      <w:r>
        <w:rPr>
          <w:color w:val="000000" w:themeColor="text1"/>
          <w:sz w:val="24"/>
        </w:rPr>
        <w:t>）《关于印发</w:t>
      </w:r>
      <w:r>
        <w:rPr>
          <w:color w:val="000000" w:themeColor="text1"/>
          <w:sz w:val="24"/>
        </w:rPr>
        <w:t>&lt;</w:t>
      </w:r>
      <w:r>
        <w:rPr>
          <w:color w:val="000000" w:themeColor="text1"/>
          <w:sz w:val="24"/>
        </w:rPr>
        <w:t>建设项目环境影响评价信息公开机制方案</w:t>
      </w:r>
      <w:r>
        <w:rPr>
          <w:color w:val="000000" w:themeColor="text1"/>
          <w:sz w:val="24"/>
        </w:rPr>
        <w:t>&gt;</w:t>
      </w:r>
      <w:r>
        <w:rPr>
          <w:color w:val="000000" w:themeColor="text1"/>
          <w:sz w:val="24"/>
        </w:rPr>
        <w:t>的通知》，环办〔</w:t>
      </w:r>
      <w:r>
        <w:rPr>
          <w:color w:val="000000" w:themeColor="text1"/>
          <w:sz w:val="24"/>
        </w:rPr>
        <w:t>2015</w:t>
      </w:r>
      <w:r>
        <w:rPr>
          <w:color w:val="000000" w:themeColor="text1"/>
          <w:sz w:val="24"/>
        </w:rPr>
        <w:t>〕</w:t>
      </w:r>
      <w:r>
        <w:rPr>
          <w:color w:val="000000" w:themeColor="text1"/>
          <w:sz w:val="24"/>
        </w:rPr>
        <w:t>162</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19</w:t>
      </w:r>
      <w:r>
        <w:rPr>
          <w:color w:val="000000" w:themeColor="text1"/>
          <w:sz w:val="24"/>
        </w:rPr>
        <w:t>）《国务院关于印发</w:t>
      </w:r>
      <w:r>
        <w:rPr>
          <w:color w:val="000000" w:themeColor="text1"/>
          <w:sz w:val="24"/>
        </w:rPr>
        <w:t>&lt;</w:t>
      </w:r>
      <w:r>
        <w:rPr>
          <w:color w:val="000000" w:themeColor="text1"/>
          <w:sz w:val="24"/>
        </w:rPr>
        <w:t>大气污染防治行动计划</w:t>
      </w:r>
      <w:r>
        <w:rPr>
          <w:color w:val="000000" w:themeColor="text1"/>
          <w:sz w:val="24"/>
        </w:rPr>
        <w:t>&gt;</w:t>
      </w:r>
      <w:r>
        <w:rPr>
          <w:color w:val="000000" w:themeColor="text1"/>
          <w:sz w:val="24"/>
        </w:rPr>
        <w:t>的通知》，国发〔</w:t>
      </w:r>
      <w:r>
        <w:rPr>
          <w:color w:val="000000" w:themeColor="text1"/>
          <w:sz w:val="24"/>
        </w:rPr>
        <w:t>2013</w:t>
      </w:r>
      <w:r>
        <w:rPr>
          <w:color w:val="000000" w:themeColor="text1"/>
          <w:sz w:val="24"/>
        </w:rPr>
        <w:t>〕</w:t>
      </w:r>
      <w:r>
        <w:rPr>
          <w:color w:val="000000" w:themeColor="text1"/>
          <w:sz w:val="24"/>
        </w:rPr>
        <w:t>37</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20</w:t>
      </w:r>
      <w:r>
        <w:rPr>
          <w:color w:val="000000" w:themeColor="text1"/>
          <w:sz w:val="24"/>
        </w:rPr>
        <w:t>）《关于落实大气污染防治行动计划严格环境影响评价准入的通知》（环办〔</w:t>
      </w:r>
      <w:r>
        <w:rPr>
          <w:color w:val="000000" w:themeColor="text1"/>
          <w:sz w:val="24"/>
        </w:rPr>
        <w:t>2014</w:t>
      </w:r>
      <w:r>
        <w:rPr>
          <w:color w:val="000000" w:themeColor="text1"/>
          <w:sz w:val="24"/>
        </w:rPr>
        <w:t>〕</w:t>
      </w:r>
      <w:r>
        <w:rPr>
          <w:color w:val="000000" w:themeColor="text1"/>
          <w:sz w:val="24"/>
        </w:rPr>
        <w:t>30</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21</w:t>
      </w:r>
      <w:r>
        <w:rPr>
          <w:color w:val="000000" w:themeColor="text1"/>
          <w:sz w:val="24"/>
        </w:rPr>
        <w:t>）《国务院关于印发</w:t>
      </w:r>
      <w:r>
        <w:rPr>
          <w:color w:val="000000" w:themeColor="text1"/>
          <w:sz w:val="24"/>
        </w:rPr>
        <w:t>&lt;</w:t>
      </w:r>
      <w:r>
        <w:rPr>
          <w:color w:val="000000" w:themeColor="text1"/>
          <w:sz w:val="24"/>
        </w:rPr>
        <w:t>水污染防治行动计划</w:t>
      </w:r>
      <w:r>
        <w:rPr>
          <w:color w:val="000000" w:themeColor="text1"/>
          <w:sz w:val="24"/>
        </w:rPr>
        <w:t>&gt;</w:t>
      </w:r>
      <w:r>
        <w:rPr>
          <w:color w:val="000000" w:themeColor="text1"/>
          <w:sz w:val="24"/>
        </w:rPr>
        <w:t>的通知》，国发〔</w:t>
      </w:r>
      <w:r>
        <w:rPr>
          <w:color w:val="000000" w:themeColor="text1"/>
          <w:sz w:val="24"/>
        </w:rPr>
        <w:t>2015</w:t>
      </w:r>
      <w:r>
        <w:rPr>
          <w:color w:val="000000" w:themeColor="text1"/>
          <w:sz w:val="24"/>
        </w:rPr>
        <w:t>〕</w:t>
      </w:r>
      <w:r>
        <w:rPr>
          <w:color w:val="000000" w:themeColor="text1"/>
          <w:sz w:val="24"/>
        </w:rPr>
        <w:t>17</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22</w:t>
      </w:r>
      <w:r>
        <w:rPr>
          <w:color w:val="000000" w:themeColor="text1"/>
          <w:sz w:val="24"/>
        </w:rPr>
        <w:t>）《中华人民共和国国民经济和社会发展第十四个五年规划和</w:t>
      </w:r>
      <w:r>
        <w:rPr>
          <w:color w:val="000000" w:themeColor="text1"/>
          <w:sz w:val="24"/>
        </w:rPr>
        <w:t>2035</w:t>
      </w:r>
      <w:r>
        <w:rPr>
          <w:color w:val="000000" w:themeColor="text1"/>
          <w:sz w:val="24"/>
        </w:rPr>
        <w:t>年远景目标纲要》；</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23</w:t>
      </w:r>
      <w:r>
        <w:rPr>
          <w:color w:val="000000" w:themeColor="text1"/>
          <w:sz w:val="24"/>
        </w:rPr>
        <w:t>）《淮安市国民经济和社会发展第十四个五年规划和二〇三五年远景目标纲要》；</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24</w:t>
      </w:r>
      <w:r>
        <w:rPr>
          <w:color w:val="000000" w:themeColor="text1"/>
          <w:sz w:val="24"/>
        </w:rPr>
        <w:t>）《淮安市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生态环境分区管控要求》；</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25</w:t>
      </w:r>
      <w:r>
        <w:rPr>
          <w:color w:val="000000" w:themeColor="text1"/>
          <w:sz w:val="24"/>
        </w:rPr>
        <w:t>）《淮安市打赢蓝天保卫战三年行动计划实施方案》（淮政发〔</w:t>
      </w:r>
      <w:r>
        <w:rPr>
          <w:color w:val="000000" w:themeColor="text1"/>
          <w:sz w:val="24"/>
        </w:rPr>
        <w:t>2018</w:t>
      </w:r>
      <w:r>
        <w:rPr>
          <w:color w:val="000000" w:themeColor="text1"/>
          <w:sz w:val="24"/>
        </w:rPr>
        <w:t>〕</w:t>
      </w:r>
      <w:r>
        <w:rPr>
          <w:color w:val="000000" w:themeColor="text1"/>
          <w:sz w:val="24"/>
        </w:rPr>
        <w:t>113</w:t>
      </w:r>
      <w:r>
        <w:rPr>
          <w:color w:val="000000" w:themeColor="text1"/>
          <w:sz w:val="24"/>
        </w:rPr>
        <w:t>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26</w:t>
      </w:r>
      <w:r>
        <w:rPr>
          <w:color w:val="000000" w:themeColor="text1"/>
          <w:sz w:val="24"/>
        </w:rPr>
        <w:t>）《中华人民共和国文物保护法（修正）》（</w:t>
      </w:r>
      <w:r>
        <w:rPr>
          <w:color w:val="000000" w:themeColor="text1"/>
          <w:sz w:val="24"/>
        </w:rPr>
        <w:t>2017</w:t>
      </w:r>
      <w:r>
        <w:rPr>
          <w:color w:val="000000" w:themeColor="text1"/>
          <w:sz w:val="24"/>
        </w:rPr>
        <w:t>年</w:t>
      </w:r>
      <w:r>
        <w:rPr>
          <w:color w:val="000000" w:themeColor="text1"/>
          <w:sz w:val="24"/>
        </w:rPr>
        <w:t>11</w:t>
      </w:r>
      <w:r>
        <w:rPr>
          <w:color w:val="000000" w:themeColor="text1"/>
          <w:sz w:val="24"/>
        </w:rPr>
        <w:t>月</w:t>
      </w:r>
      <w:r>
        <w:rPr>
          <w:color w:val="000000" w:themeColor="text1"/>
          <w:sz w:val="24"/>
        </w:rPr>
        <w:t>4</w:t>
      </w:r>
      <w:r>
        <w:rPr>
          <w:color w:val="000000" w:themeColor="text1"/>
          <w:sz w:val="24"/>
        </w:rPr>
        <w:t>日实施）；</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27</w:t>
      </w:r>
      <w:r>
        <w:rPr>
          <w:color w:val="000000" w:themeColor="text1"/>
          <w:sz w:val="24"/>
        </w:rPr>
        <w:t>）《淮安市历史文化名城保护规划》；</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28</w:t>
      </w:r>
      <w:r>
        <w:rPr>
          <w:color w:val="000000" w:themeColor="text1"/>
          <w:sz w:val="24"/>
        </w:rPr>
        <w:t>）《中华人民共和国水污染防治法》（</w:t>
      </w:r>
      <w:r>
        <w:rPr>
          <w:color w:val="000000" w:themeColor="text1"/>
          <w:sz w:val="24"/>
        </w:rPr>
        <w:t>2017</w:t>
      </w:r>
      <w:r>
        <w:rPr>
          <w:color w:val="000000" w:themeColor="text1"/>
          <w:sz w:val="24"/>
        </w:rPr>
        <w:t>年修订）；</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29</w:t>
      </w:r>
      <w:r>
        <w:rPr>
          <w:color w:val="000000" w:themeColor="text1"/>
          <w:sz w:val="24"/>
        </w:rPr>
        <w:t>）《国家危险废物名录（</w:t>
      </w:r>
      <w:r>
        <w:rPr>
          <w:color w:val="000000" w:themeColor="text1"/>
          <w:sz w:val="24"/>
        </w:rPr>
        <w:t>2021</w:t>
      </w:r>
      <w:r>
        <w:rPr>
          <w:color w:val="000000" w:themeColor="text1"/>
          <w:sz w:val="24"/>
        </w:rPr>
        <w:t>）》（</w:t>
      </w:r>
      <w:r>
        <w:rPr>
          <w:color w:val="000000" w:themeColor="text1"/>
          <w:sz w:val="24"/>
        </w:rPr>
        <w:t>2021.1.1</w:t>
      </w:r>
      <w:r>
        <w:rPr>
          <w:color w:val="000000" w:themeColor="text1"/>
          <w:sz w:val="24"/>
        </w:rPr>
        <w:t>实施）；</w:t>
      </w:r>
    </w:p>
    <w:p w:rsidR="00412B7E" w:rsidRDefault="001A6BDA">
      <w:pPr>
        <w:pStyle w:val="3"/>
        <w:ind w:firstLineChars="0" w:firstLine="0"/>
        <w:rPr>
          <w:color w:val="000000" w:themeColor="text1"/>
          <w:szCs w:val="28"/>
        </w:rPr>
      </w:pPr>
      <w:bookmarkStart w:id="16" w:name="_Toc529457197"/>
      <w:bookmarkStart w:id="17" w:name="_Toc533364823"/>
      <w:bookmarkStart w:id="18" w:name="_Toc8010"/>
      <w:bookmarkEnd w:id="14"/>
      <w:bookmarkEnd w:id="15"/>
      <w:r>
        <w:rPr>
          <w:rFonts w:hint="eastAsia"/>
          <w:color w:val="000000" w:themeColor="text1"/>
          <w:szCs w:val="28"/>
        </w:rPr>
        <w:t>1.2.2</w:t>
      </w:r>
      <w:r>
        <w:rPr>
          <w:color w:val="000000" w:themeColor="text1"/>
          <w:szCs w:val="28"/>
        </w:rPr>
        <w:t>导则及相关技术规范</w:t>
      </w:r>
      <w:bookmarkEnd w:id="16"/>
      <w:bookmarkEnd w:id="17"/>
      <w:bookmarkEnd w:id="18"/>
    </w:p>
    <w:p w:rsidR="00412B7E" w:rsidRDefault="001A6BDA">
      <w:pPr>
        <w:spacing w:line="360" w:lineRule="auto"/>
        <w:ind w:firstLine="480"/>
        <w:rPr>
          <w:color w:val="000000" w:themeColor="text1"/>
          <w:sz w:val="24"/>
        </w:rPr>
      </w:pPr>
      <w:bookmarkStart w:id="19" w:name="_Toc529457199"/>
      <w:bookmarkStart w:id="20" w:name="_Toc533364825"/>
      <w:r>
        <w:rPr>
          <w:color w:val="000000" w:themeColor="text1"/>
          <w:sz w:val="24"/>
        </w:rPr>
        <w:t>（</w:t>
      </w:r>
      <w:r>
        <w:rPr>
          <w:color w:val="000000" w:themeColor="text1"/>
          <w:sz w:val="24"/>
        </w:rPr>
        <w:t>1</w:t>
      </w:r>
      <w:r>
        <w:rPr>
          <w:color w:val="000000" w:themeColor="text1"/>
          <w:sz w:val="24"/>
        </w:rPr>
        <w:t>）《建设项目环境影响评价技术导则</w:t>
      </w:r>
      <w:r>
        <w:rPr>
          <w:color w:val="000000" w:themeColor="text1"/>
          <w:sz w:val="24"/>
        </w:rPr>
        <w:t xml:space="preserve"> </w:t>
      </w:r>
      <w:r>
        <w:rPr>
          <w:color w:val="000000" w:themeColor="text1"/>
          <w:sz w:val="24"/>
        </w:rPr>
        <w:t>总纲》（</w:t>
      </w:r>
      <w:r>
        <w:rPr>
          <w:color w:val="000000" w:themeColor="text1"/>
          <w:sz w:val="24"/>
        </w:rPr>
        <w:t>HJ2.1-2016</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）《环境影响评价技术导则大气环境》（</w:t>
      </w:r>
      <w:r>
        <w:rPr>
          <w:color w:val="000000" w:themeColor="text1"/>
          <w:sz w:val="24"/>
        </w:rPr>
        <w:t>HJ2.2-2018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3</w:t>
      </w:r>
      <w:r>
        <w:rPr>
          <w:color w:val="000000" w:themeColor="text1"/>
          <w:sz w:val="24"/>
        </w:rPr>
        <w:t>）《环境影响评价技术导则地表水环境》（</w:t>
      </w:r>
      <w:r>
        <w:rPr>
          <w:color w:val="000000" w:themeColor="text1"/>
          <w:sz w:val="24"/>
        </w:rPr>
        <w:t>HJ2.3-2018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4</w:t>
      </w:r>
      <w:r>
        <w:rPr>
          <w:color w:val="000000" w:themeColor="text1"/>
          <w:sz w:val="24"/>
        </w:rPr>
        <w:t>）《环境影响评价技术导则地下水环境》（</w:t>
      </w:r>
      <w:r>
        <w:rPr>
          <w:color w:val="000000" w:themeColor="text1"/>
          <w:sz w:val="24"/>
        </w:rPr>
        <w:t>HJ610-2016</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5</w:t>
      </w:r>
      <w:r>
        <w:rPr>
          <w:color w:val="000000" w:themeColor="text1"/>
          <w:sz w:val="24"/>
        </w:rPr>
        <w:t>）《环境影响评价技术导则声环境》（</w:t>
      </w:r>
      <w:r>
        <w:rPr>
          <w:color w:val="000000" w:themeColor="text1"/>
          <w:sz w:val="24"/>
        </w:rPr>
        <w:t>HJ2.4-2009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6</w:t>
      </w:r>
      <w:r>
        <w:rPr>
          <w:color w:val="000000" w:themeColor="text1"/>
          <w:sz w:val="24"/>
        </w:rPr>
        <w:t>）《建设项目环境风险评价技术导则》（</w:t>
      </w:r>
      <w:r>
        <w:rPr>
          <w:color w:val="000000" w:themeColor="text1"/>
          <w:sz w:val="24"/>
        </w:rPr>
        <w:t>HJ169-2018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lastRenderedPageBreak/>
        <w:t>（</w:t>
      </w:r>
      <w:r>
        <w:rPr>
          <w:color w:val="000000" w:themeColor="text1"/>
          <w:sz w:val="24"/>
        </w:rPr>
        <w:t>7</w:t>
      </w:r>
      <w:r>
        <w:rPr>
          <w:color w:val="000000" w:themeColor="text1"/>
          <w:sz w:val="24"/>
        </w:rPr>
        <w:t>）《环境影响评价技术导则土壤环境（试行）》（</w:t>
      </w:r>
      <w:r>
        <w:rPr>
          <w:color w:val="000000" w:themeColor="text1"/>
          <w:sz w:val="24"/>
        </w:rPr>
        <w:t>HJ964-2018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8</w:t>
      </w:r>
      <w:r>
        <w:rPr>
          <w:color w:val="000000" w:themeColor="text1"/>
          <w:sz w:val="24"/>
        </w:rPr>
        <w:t>）《环境影响评价技术导则生态影响》（</w:t>
      </w:r>
      <w:r>
        <w:rPr>
          <w:color w:val="000000" w:themeColor="text1"/>
          <w:sz w:val="24"/>
        </w:rPr>
        <w:t>HJ19-2011</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9</w:t>
      </w:r>
      <w:r>
        <w:rPr>
          <w:color w:val="000000" w:themeColor="text1"/>
          <w:sz w:val="24"/>
        </w:rPr>
        <w:t>）《建设项目危险废物环境影响评价指南》，环境保护部，</w:t>
      </w:r>
      <w:r>
        <w:rPr>
          <w:color w:val="000000" w:themeColor="text1"/>
          <w:sz w:val="24"/>
        </w:rPr>
        <w:t>2017</w:t>
      </w:r>
      <w:r>
        <w:rPr>
          <w:color w:val="000000" w:themeColor="text1"/>
          <w:sz w:val="24"/>
        </w:rPr>
        <w:t>年</w:t>
      </w:r>
      <w:r>
        <w:rPr>
          <w:color w:val="000000" w:themeColor="text1"/>
          <w:sz w:val="24"/>
        </w:rPr>
        <w:t>8</w:t>
      </w:r>
      <w:r>
        <w:rPr>
          <w:color w:val="000000" w:themeColor="text1"/>
          <w:sz w:val="24"/>
        </w:rPr>
        <w:t>月</w:t>
      </w:r>
      <w:r>
        <w:rPr>
          <w:color w:val="000000" w:themeColor="text1"/>
          <w:sz w:val="24"/>
        </w:rPr>
        <w:t>29</w:t>
      </w:r>
      <w:r>
        <w:rPr>
          <w:color w:val="000000" w:themeColor="text1"/>
          <w:sz w:val="24"/>
        </w:rPr>
        <w:t>日发布，</w:t>
      </w:r>
      <w:r>
        <w:rPr>
          <w:color w:val="000000" w:themeColor="text1"/>
          <w:sz w:val="24"/>
        </w:rPr>
        <w:t>2017</w:t>
      </w:r>
      <w:r>
        <w:rPr>
          <w:color w:val="000000" w:themeColor="text1"/>
          <w:sz w:val="24"/>
        </w:rPr>
        <w:t>年</w:t>
      </w:r>
      <w:r>
        <w:rPr>
          <w:color w:val="000000" w:themeColor="text1"/>
          <w:sz w:val="24"/>
        </w:rPr>
        <w:t>10</w:t>
      </w:r>
      <w:r>
        <w:rPr>
          <w:color w:val="000000" w:themeColor="text1"/>
          <w:sz w:val="24"/>
        </w:rPr>
        <w:t>月</w:t>
      </w:r>
      <w:r>
        <w:rPr>
          <w:color w:val="000000" w:themeColor="text1"/>
          <w:sz w:val="24"/>
        </w:rPr>
        <w:t>1</w:t>
      </w:r>
      <w:r>
        <w:rPr>
          <w:color w:val="000000" w:themeColor="text1"/>
          <w:sz w:val="24"/>
        </w:rPr>
        <w:t>日实施；</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10</w:t>
      </w:r>
      <w:r>
        <w:rPr>
          <w:color w:val="000000" w:themeColor="text1"/>
          <w:sz w:val="24"/>
        </w:rPr>
        <w:t>）《大气污染治理工程技术导则》（</w:t>
      </w:r>
      <w:r>
        <w:rPr>
          <w:color w:val="000000" w:themeColor="text1"/>
          <w:sz w:val="24"/>
        </w:rPr>
        <w:t>HJ2000-2010</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11</w:t>
      </w:r>
      <w:r>
        <w:rPr>
          <w:color w:val="000000" w:themeColor="text1"/>
          <w:sz w:val="24"/>
        </w:rPr>
        <w:t>）《危险化学品重大危险源辨识》（</w:t>
      </w:r>
      <w:r>
        <w:rPr>
          <w:color w:val="000000" w:themeColor="text1"/>
          <w:sz w:val="24"/>
        </w:rPr>
        <w:t>GB18218-2018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12</w:t>
      </w:r>
      <w:r>
        <w:rPr>
          <w:color w:val="000000" w:themeColor="text1"/>
          <w:sz w:val="24"/>
        </w:rPr>
        <w:t>）《国民经济行业分类与代码》（</w:t>
      </w:r>
      <w:r>
        <w:rPr>
          <w:color w:val="000000" w:themeColor="text1"/>
          <w:sz w:val="24"/>
        </w:rPr>
        <w:t>GB/T4754-2017</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13</w:t>
      </w:r>
      <w:r>
        <w:rPr>
          <w:color w:val="000000" w:themeColor="text1"/>
          <w:sz w:val="24"/>
        </w:rPr>
        <w:t>）《危险废物鉴别技术规范》（</w:t>
      </w:r>
      <w:r>
        <w:rPr>
          <w:color w:val="000000" w:themeColor="text1"/>
          <w:sz w:val="24"/>
        </w:rPr>
        <w:t>HJ298-2019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14</w:t>
      </w:r>
      <w:r>
        <w:rPr>
          <w:color w:val="000000" w:themeColor="text1"/>
          <w:sz w:val="24"/>
        </w:rPr>
        <w:t>）《危险废物鉴别标准通则》（</w:t>
      </w:r>
      <w:r>
        <w:rPr>
          <w:color w:val="000000" w:themeColor="text1"/>
          <w:sz w:val="24"/>
        </w:rPr>
        <w:t>GB5085.7-2019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15</w:t>
      </w:r>
      <w:r>
        <w:rPr>
          <w:color w:val="000000" w:themeColor="text1"/>
          <w:sz w:val="24"/>
        </w:rPr>
        <w:t>）《危险废物收集、贮存、运输技术规范》（</w:t>
      </w:r>
      <w:r>
        <w:rPr>
          <w:color w:val="000000" w:themeColor="text1"/>
          <w:sz w:val="24"/>
        </w:rPr>
        <w:t>HJ2025-2012</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16</w:t>
      </w:r>
      <w:r>
        <w:rPr>
          <w:color w:val="000000" w:themeColor="text1"/>
          <w:sz w:val="24"/>
        </w:rPr>
        <w:t>）《固体废物</w:t>
      </w:r>
      <w:r>
        <w:rPr>
          <w:color w:val="000000" w:themeColor="text1"/>
          <w:sz w:val="24"/>
        </w:rPr>
        <w:t xml:space="preserve"> </w:t>
      </w:r>
      <w:r>
        <w:rPr>
          <w:color w:val="000000" w:themeColor="text1"/>
          <w:sz w:val="24"/>
        </w:rPr>
        <w:t>鉴别标准</w:t>
      </w:r>
      <w:r>
        <w:rPr>
          <w:color w:val="000000" w:themeColor="text1"/>
          <w:sz w:val="24"/>
        </w:rPr>
        <w:t>-</w:t>
      </w:r>
      <w:r>
        <w:rPr>
          <w:color w:val="000000" w:themeColor="text1"/>
          <w:sz w:val="24"/>
        </w:rPr>
        <w:t>通则》（</w:t>
      </w:r>
      <w:r>
        <w:rPr>
          <w:color w:val="000000" w:themeColor="text1"/>
          <w:sz w:val="24"/>
        </w:rPr>
        <w:t>GB34330-2017</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17</w:t>
      </w:r>
      <w:r>
        <w:rPr>
          <w:color w:val="000000" w:themeColor="text1"/>
          <w:sz w:val="24"/>
        </w:rPr>
        <w:t>）《排污单位自行监测技术指南总则》（</w:t>
      </w:r>
      <w:r>
        <w:rPr>
          <w:color w:val="000000" w:themeColor="text1"/>
          <w:sz w:val="24"/>
        </w:rPr>
        <w:t>HJ819-2017</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18</w:t>
      </w:r>
      <w:r>
        <w:rPr>
          <w:color w:val="000000" w:themeColor="text1"/>
          <w:sz w:val="24"/>
        </w:rPr>
        <w:t>）《污染源源强核算技术指南准则》（</w:t>
      </w:r>
      <w:r>
        <w:rPr>
          <w:color w:val="000000" w:themeColor="text1"/>
          <w:sz w:val="24"/>
        </w:rPr>
        <w:t>HJ884-2018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19</w:t>
      </w:r>
      <w:r>
        <w:rPr>
          <w:color w:val="000000" w:themeColor="text1"/>
          <w:sz w:val="24"/>
        </w:rPr>
        <w:t>）《环境影响评价技术导则</w:t>
      </w:r>
      <w:r>
        <w:rPr>
          <w:color w:val="000000" w:themeColor="text1"/>
          <w:sz w:val="24"/>
        </w:rPr>
        <w:t xml:space="preserve"> </w:t>
      </w:r>
      <w:r>
        <w:rPr>
          <w:color w:val="000000" w:themeColor="text1"/>
          <w:sz w:val="24"/>
        </w:rPr>
        <w:t>城市轨道交通》（</w:t>
      </w:r>
      <w:r>
        <w:rPr>
          <w:color w:val="000000" w:themeColor="text1"/>
          <w:sz w:val="24"/>
        </w:rPr>
        <w:t>HJ453-2018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20</w:t>
      </w:r>
      <w:r>
        <w:rPr>
          <w:color w:val="000000" w:themeColor="text1"/>
          <w:sz w:val="24"/>
        </w:rPr>
        <w:t>）《突发环境事件应急监测技术规范》环境保护部公告</w:t>
      </w:r>
      <w:r>
        <w:rPr>
          <w:color w:val="000000" w:themeColor="text1"/>
          <w:sz w:val="24"/>
        </w:rPr>
        <w:t>2010</w:t>
      </w:r>
      <w:r>
        <w:rPr>
          <w:color w:val="000000" w:themeColor="text1"/>
          <w:sz w:val="24"/>
        </w:rPr>
        <w:t>年</w:t>
      </w:r>
      <w:r>
        <w:rPr>
          <w:color w:val="000000" w:themeColor="text1"/>
          <w:sz w:val="24"/>
        </w:rPr>
        <w:t>76</w:t>
      </w:r>
      <w:r>
        <w:rPr>
          <w:color w:val="000000" w:themeColor="text1"/>
          <w:sz w:val="24"/>
        </w:rPr>
        <w:t>号；</w:t>
      </w:r>
    </w:p>
    <w:p w:rsidR="00412B7E" w:rsidRDefault="001A6BDA">
      <w:pPr>
        <w:pStyle w:val="3"/>
        <w:ind w:firstLineChars="0" w:firstLine="0"/>
        <w:rPr>
          <w:color w:val="000000" w:themeColor="text1"/>
          <w:szCs w:val="28"/>
        </w:rPr>
      </w:pPr>
      <w:bookmarkStart w:id="21" w:name="_Toc25615"/>
      <w:r>
        <w:rPr>
          <w:rFonts w:hint="eastAsia"/>
          <w:color w:val="000000" w:themeColor="text1"/>
          <w:szCs w:val="28"/>
        </w:rPr>
        <w:t>1.2.3</w:t>
      </w:r>
      <w:r>
        <w:rPr>
          <w:rFonts w:hint="eastAsia"/>
          <w:color w:val="000000" w:themeColor="text1"/>
          <w:szCs w:val="28"/>
        </w:rPr>
        <w:t>有关技术文件</w:t>
      </w:r>
      <w:bookmarkEnd w:id="19"/>
      <w:bookmarkEnd w:id="20"/>
      <w:bookmarkEnd w:id="21"/>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1</w:t>
      </w:r>
      <w:r>
        <w:rPr>
          <w:color w:val="000000" w:themeColor="text1"/>
          <w:sz w:val="24"/>
        </w:rPr>
        <w:t>）《淮安市城市总体规划（</w:t>
      </w:r>
      <w:r>
        <w:rPr>
          <w:color w:val="000000" w:themeColor="text1"/>
          <w:sz w:val="24"/>
        </w:rPr>
        <w:t>2016~2020</w:t>
      </w:r>
      <w:r>
        <w:rPr>
          <w:color w:val="000000" w:themeColor="text1"/>
          <w:sz w:val="24"/>
        </w:rPr>
        <w:t>年）》（</w:t>
      </w:r>
      <w:r>
        <w:rPr>
          <w:color w:val="000000" w:themeColor="text1"/>
          <w:sz w:val="24"/>
        </w:rPr>
        <w:t>2017</w:t>
      </w:r>
      <w:r>
        <w:rPr>
          <w:color w:val="000000" w:themeColor="text1"/>
          <w:sz w:val="24"/>
        </w:rPr>
        <w:t>年修订）</w:t>
      </w:r>
      <w:r>
        <w:rPr>
          <w:color w:val="000000" w:themeColor="text1"/>
          <w:sz w:val="24"/>
        </w:rPr>
        <w:t>2017.5</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2</w:t>
      </w:r>
      <w:r>
        <w:rPr>
          <w:color w:val="000000" w:themeColor="text1"/>
          <w:sz w:val="24"/>
        </w:rPr>
        <w:t>）《淮安市国土空间总体规划（</w:t>
      </w:r>
      <w:r>
        <w:rPr>
          <w:color w:val="000000" w:themeColor="text1"/>
          <w:sz w:val="24"/>
        </w:rPr>
        <w:t>2020~2035</w:t>
      </w:r>
      <w:r>
        <w:rPr>
          <w:color w:val="000000" w:themeColor="text1"/>
          <w:sz w:val="24"/>
        </w:rPr>
        <w:t>）》（草案公示稿）</w:t>
      </w:r>
      <w:r>
        <w:rPr>
          <w:color w:val="000000" w:themeColor="text1"/>
          <w:sz w:val="24"/>
        </w:rPr>
        <w:t>2022.3</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3</w:t>
      </w:r>
      <w:r>
        <w:rPr>
          <w:color w:val="000000" w:themeColor="text1"/>
          <w:sz w:val="24"/>
        </w:rPr>
        <w:t>）《淮安市城市综合交通规划</w:t>
      </w:r>
      <w:r>
        <w:rPr>
          <w:color w:val="000000" w:themeColor="text1"/>
          <w:sz w:val="24"/>
        </w:rPr>
        <w:t>(2018~2035)</w:t>
      </w:r>
      <w:r>
        <w:rPr>
          <w:color w:val="000000" w:themeColor="text1"/>
          <w:sz w:val="24"/>
        </w:rPr>
        <w:t>》</w:t>
      </w:r>
      <w:r>
        <w:rPr>
          <w:color w:val="000000" w:themeColor="text1"/>
          <w:sz w:val="24"/>
        </w:rPr>
        <w:t>2019.9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4</w:t>
      </w:r>
      <w:r>
        <w:rPr>
          <w:color w:val="000000" w:themeColor="text1"/>
          <w:sz w:val="24"/>
        </w:rPr>
        <w:t>）《淮安市城市轨道交通线网规划》</w:t>
      </w:r>
      <w:r>
        <w:rPr>
          <w:color w:val="000000" w:themeColor="text1"/>
          <w:sz w:val="24"/>
        </w:rPr>
        <w:t>2022.5</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5</w:t>
      </w:r>
      <w:r>
        <w:rPr>
          <w:color w:val="000000" w:themeColor="text1"/>
          <w:sz w:val="24"/>
        </w:rPr>
        <w:t>）《淮安市区公共交通专项规划（</w:t>
      </w:r>
      <w:r>
        <w:rPr>
          <w:color w:val="000000" w:themeColor="text1"/>
          <w:sz w:val="24"/>
        </w:rPr>
        <w:t>2017~2030</w:t>
      </w:r>
      <w:r>
        <w:rPr>
          <w:color w:val="000000" w:themeColor="text1"/>
          <w:sz w:val="24"/>
        </w:rPr>
        <w:t>）》</w:t>
      </w:r>
      <w:r>
        <w:rPr>
          <w:color w:val="000000" w:themeColor="text1"/>
          <w:sz w:val="24"/>
        </w:rPr>
        <w:t>2018.5</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6</w:t>
      </w:r>
      <w:r>
        <w:rPr>
          <w:color w:val="000000" w:themeColor="text1"/>
          <w:sz w:val="24"/>
        </w:rPr>
        <w:t>）《淮安市</w:t>
      </w:r>
      <w:r>
        <w:rPr>
          <w:color w:val="000000" w:themeColor="text1"/>
          <w:sz w:val="24"/>
        </w:rPr>
        <w:t>“</w:t>
      </w:r>
      <w:r>
        <w:rPr>
          <w:color w:val="000000" w:themeColor="text1"/>
          <w:sz w:val="24"/>
        </w:rPr>
        <w:t>十四五</w:t>
      </w:r>
      <w:r>
        <w:rPr>
          <w:color w:val="000000" w:themeColor="text1"/>
          <w:sz w:val="24"/>
        </w:rPr>
        <w:t>”</w:t>
      </w:r>
      <w:r>
        <w:rPr>
          <w:color w:val="000000" w:themeColor="text1"/>
          <w:sz w:val="24"/>
        </w:rPr>
        <w:t>综合交通运输体系发展规划》；</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7</w:t>
      </w:r>
      <w:r>
        <w:rPr>
          <w:color w:val="000000" w:themeColor="text1"/>
          <w:sz w:val="24"/>
        </w:rPr>
        <w:t>）《城市轨道交通工程项目建设标准（建标</w:t>
      </w:r>
      <w:r>
        <w:rPr>
          <w:color w:val="000000" w:themeColor="text1"/>
          <w:sz w:val="24"/>
        </w:rPr>
        <w:t>104-2008</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8</w:t>
      </w:r>
      <w:r>
        <w:rPr>
          <w:color w:val="000000" w:themeColor="text1"/>
          <w:sz w:val="24"/>
        </w:rPr>
        <w:t>）《城市有轨电车工程设计标准（</w:t>
      </w:r>
      <w:r>
        <w:rPr>
          <w:color w:val="000000" w:themeColor="text1"/>
          <w:sz w:val="24"/>
        </w:rPr>
        <w:t>CJJ/T295-2019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9</w:t>
      </w:r>
      <w:r>
        <w:rPr>
          <w:color w:val="000000" w:themeColor="text1"/>
          <w:sz w:val="24"/>
        </w:rPr>
        <w:t>）《淮安市历年统计年鉴》；</w:t>
      </w:r>
    </w:p>
    <w:p w:rsidR="00412B7E" w:rsidRDefault="001A6BDA">
      <w:pPr>
        <w:spacing w:line="360" w:lineRule="auto"/>
        <w:ind w:firstLine="480"/>
        <w:rPr>
          <w:color w:val="000000" w:themeColor="text1"/>
          <w:sz w:val="24"/>
        </w:rPr>
      </w:pPr>
      <w:r>
        <w:rPr>
          <w:color w:val="000000" w:themeColor="text1"/>
          <w:sz w:val="24"/>
        </w:rPr>
        <w:t>（</w:t>
      </w:r>
      <w:r w:rsidR="000D2447">
        <w:rPr>
          <w:color w:val="000000" w:themeColor="text1"/>
          <w:sz w:val="24"/>
        </w:rPr>
        <w:t>10</w:t>
      </w:r>
      <w:r>
        <w:rPr>
          <w:color w:val="000000" w:themeColor="text1"/>
          <w:sz w:val="24"/>
        </w:rPr>
        <w:t>）《淮安市区环境噪声标准适用区域划分调整方案》淮政办发〔</w:t>
      </w:r>
      <w:r>
        <w:rPr>
          <w:color w:val="000000" w:themeColor="text1"/>
          <w:sz w:val="24"/>
        </w:rPr>
        <w:t>2018</w:t>
      </w:r>
      <w:r>
        <w:rPr>
          <w:color w:val="000000" w:themeColor="text1"/>
          <w:sz w:val="24"/>
        </w:rPr>
        <w:t>〕</w:t>
      </w:r>
      <w:r>
        <w:rPr>
          <w:color w:val="000000" w:themeColor="text1"/>
          <w:sz w:val="24"/>
        </w:rPr>
        <w:t>71</w:t>
      </w:r>
      <w:r>
        <w:rPr>
          <w:color w:val="000000" w:themeColor="text1"/>
          <w:sz w:val="24"/>
        </w:rPr>
        <w:t>号。</w:t>
      </w:r>
      <w:r>
        <w:rPr>
          <w:color w:val="000000" w:themeColor="text1"/>
          <w:sz w:val="24"/>
        </w:rPr>
        <w:br w:type="page"/>
      </w:r>
    </w:p>
    <w:p w:rsidR="00412B7E" w:rsidRDefault="001A6BDA">
      <w:pPr>
        <w:pStyle w:val="1"/>
        <w:pageBreakBefore/>
        <w:widowControl/>
        <w:adjustRightInd w:val="0"/>
        <w:snapToGrid w:val="0"/>
        <w:spacing w:before="156" w:afterLines="0" w:after="0" w:line="360" w:lineRule="auto"/>
        <w:jc w:val="left"/>
        <w:rPr>
          <w:color w:val="000000" w:themeColor="text1"/>
          <w:sz w:val="32"/>
          <w:szCs w:val="30"/>
        </w:rPr>
      </w:pPr>
      <w:bookmarkStart w:id="22" w:name="_Toc21144"/>
      <w:bookmarkStart w:id="23" w:name="_Toc25736"/>
      <w:r>
        <w:rPr>
          <w:color w:val="000000" w:themeColor="text1"/>
          <w:sz w:val="32"/>
          <w:szCs w:val="30"/>
        </w:rPr>
        <w:lastRenderedPageBreak/>
        <w:t>2</w:t>
      </w:r>
      <w:r>
        <w:rPr>
          <w:color w:val="000000" w:themeColor="text1"/>
          <w:sz w:val="32"/>
          <w:szCs w:val="30"/>
        </w:rPr>
        <w:t>环境质量现状、环境敏感区、环境保护目标</w:t>
      </w:r>
      <w:bookmarkEnd w:id="10"/>
      <w:bookmarkEnd w:id="22"/>
      <w:bookmarkEnd w:id="23"/>
    </w:p>
    <w:p w:rsidR="00412B7E" w:rsidRDefault="001A6BDA">
      <w:pPr>
        <w:pStyle w:val="2"/>
        <w:adjustRightInd w:val="0"/>
        <w:snapToGrid w:val="0"/>
        <w:spacing w:beforeLines="50" w:before="156"/>
        <w:rPr>
          <w:color w:val="000000" w:themeColor="text1"/>
          <w:sz w:val="30"/>
          <w:szCs w:val="30"/>
        </w:rPr>
      </w:pPr>
      <w:bookmarkStart w:id="24" w:name="_Toc17203"/>
      <w:bookmarkStart w:id="25" w:name="_Toc19556"/>
      <w:bookmarkStart w:id="26" w:name="_Toc5653"/>
      <w:bookmarkStart w:id="27" w:name="_Toc17500"/>
      <w:r>
        <w:rPr>
          <w:color w:val="000000" w:themeColor="text1"/>
          <w:sz w:val="30"/>
          <w:szCs w:val="30"/>
        </w:rPr>
        <w:t>2.</w:t>
      </w:r>
      <w:r>
        <w:rPr>
          <w:rFonts w:hint="eastAsia"/>
          <w:color w:val="000000" w:themeColor="text1"/>
          <w:sz w:val="30"/>
          <w:szCs w:val="30"/>
        </w:rPr>
        <w:t>1</w:t>
      </w:r>
      <w:r>
        <w:rPr>
          <w:color w:val="000000" w:themeColor="text1"/>
          <w:sz w:val="30"/>
          <w:szCs w:val="30"/>
        </w:rPr>
        <w:t>淮安市环境质量现状</w:t>
      </w:r>
      <w:bookmarkEnd w:id="24"/>
      <w:bookmarkEnd w:id="25"/>
      <w:bookmarkEnd w:id="26"/>
      <w:bookmarkEnd w:id="27"/>
    </w:p>
    <w:p w:rsidR="00412B7E" w:rsidRDefault="001A6BDA">
      <w:pPr>
        <w:spacing w:line="360" w:lineRule="auto"/>
        <w:ind w:firstLine="480"/>
        <w:rPr>
          <w:color w:val="000000" w:themeColor="text1"/>
          <w:sz w:val="24"/>
        </w:rPr>
      </w:pPr>
      <w:r>
        <w:rPr>
          <w:color w:val="000000" w:themeColor="text1"/>
          <w:sz w:val="24"/>
        </w:rPr>
        <w:t>根据淮安市生态环境局公布的</w:t>
      </w:r>
      <w:r>
        <w:rPr>
          <w:color w:val="000000" w:themeColor="text1"/>
          <w:sz w:val="24"/>
        </w:rPr>
        <w:t>021</w:t>
      </w:r>
      <w:r>
        <w:rPr>
          <w:color w:val="000000" w:themeColor="text1"/>
          <w:sz w:val="24"/>
        </w:rPr>
        <w:t>年年报：</w:t>
      </w:r>
    </w:p>
    <w:p w:rsidR="00412B7E" w:rsidRDefault="001A6BDA">
      <w:pPr>
        <w:spacing w:line="360" w:lineRule="auto"/>
        <w:ind w:firstLine="480"/>
        <w:rPr>
          <w:color w:val="000000" w:themeColor="text1"/>
          <w:sz w:val="24"/>
        </w:rPr>
      </w:pPr>
      <w:bookmarkStart w:id="28" w:name="_Toc24990"/>
      <w:r>
        <w:rPr>
          <w:color w:val="000000" w:themeColor="text1"/>
          <w:sz w:val="24"/>
        </w:rPr>
        <w:t>（</w:t>
      </w:r>
      <w:r>
        <w:rPr>
          <w:color w:val="000000" w:themeColor="text1"/>
          <w:sz w:val="24"/>
        </w:rPr>
        <w:t>1</w:t>
      </w:r>
      <w:r>
        <w:rPr>
          <w:color w:val="000000" w:themeColor="text1"/>
          <w:sz w:val="24"/>
        </w:rPr>
        <w:t>）水环境质量现状</w:t>
      </w:r>
      <w:bookmarkEnd w:id="28"/>
    </w:p>
    <w:p w:rsidR="00412B7E" w:rsidRDefault="001A6BDA" w:rsidP="00982876">
      <w:pPr>
        <w:spacing w:line="360" w:lineRule="auto"/>
        <w:ind w:firstLine="480"/>
        <w:rPr>
          <w:color w:val="000000" w:themeColor="text1"/>
          <w:sz w:val="24"/>
        </w:rPr>
      </w:pPr>
      <w:r>
        <w:rPr>
          <w:color w:val="000000" w:themeColor="text1"/>
          <w:sz w:val="24"/>
        </w:rPr>
        <w:t>依据《地表水环境质量标准》（</w:t>
      </w:r>
      <w:r>
        <w:rPr>
          <w:color w:val="000000" w:themeColor="text1"/>
          <w:sz w:val="24"/>
        </w:rPr>
        <w:t>GB3838-2002</w:t>
      </w:r>
      <w:r>
        <w:rPr>
          <w:color w:val="000000" w:themeColor="text1"/>
          <w:sz w:val="24"/>
        </w:rPr>
        <w:t>），</w:t>
      </w:r>
      <w:r>
        <w:rPr>
          <w:color w:val="000000" w:themeColor="text1"/>
          <w:sz w:val="24"/>
        </w:rPr>
        <w:t>2021</w:t>
      </w:r>
      <w:r>
        <w:rPr>
          <w:color w:val="000000" w:themeColor="text1"/>
          <w:sz w:val="24"/>
        </w:rPr>
        <w:t>年淮安市地表水监测断面水质的主要超标项目有高锰酸盐指数、五日生化需氧量和化学需氧量。</w:t>
      </w:r>
    </w:p>
    <w:p w:rsidR="00412B7E" w:rsidRDefault="001A6BDA" w:rsidP="00982876">
      <w:pPr>
        <w:spacing w:line="360" w:lineRule="auto"/>
        <w:ind w:firstLine="480"/>
        <w:rPr>
          <w:color w:val="000000" w:themeColor="text1"/>
          <w:sz w:val="24"/>
        </w:rPr>
      </w:pPr>
      <w:r>
        <w:rPr>
          <w:color w:val="000000" w:themeColor="text1"/>
          <w:sz w:val="24"/>
        </w:rPr>
        <w:t>水环境</w:t>
      </w:r>
      <w:r>
        <w:rPr>
          <w:color w:val="000000" w:themeColor="text1"/>
          <w:sz w:val="24"/>
        </w:rPr>
        <w:t>11</w:t>
      </w:r>
      <w:r>
        <w:rPr>
          <w:color w:val="000000" w:themeColor="text1"/>
          <w:sz w:val="24"/>
        </w:rPr>
        <w:t>个国考断面平均水质达到或优于</w:t>
      </w:r>
      <w:r>
        <w:rPr>
          <w:color w:val="000000" w:themeColor="text1"/>
          <w:sz w:val="24"/>
        </w:rPr>
        <w:t>Ⅲ</w:t>
      </w:r>
      <w:r>
        <w:rPr>
          <w:color w:val="000000" w:themeColor="text1"/>
          <w:sz w:val="24"/>
        </w:rPr>
        <w:t>类断面有</w:t>
      </w:r>
      <w:r>
        <w:rPr>
          <w:color w:val="000000" w:themeColor="text1"/>
          <w:sz w:val="24"/>
        </w:rPr>
        <w:t>9</w:t>
      </w:r>
      <w:r>
        <w:rPr>
          <w:color w:val="000000" w:themeColor="text1"/>
          <w:sz w:val="24"/>
        </w:rPr>
        <w:t>个，占</w:t>
      </w:r>
      <w:r>
        <w:rPr>
          <w:color w:val="000000" w:themeColor="text1"/>
          <w:sz w:val="24"/>
        </w:rPr>
        <w:t>81.8%</w:t>
      </w:r>
      <w:r>
        <w:rPr>
          <w:color w:val="000000" w:themeColor="text1"/>
          <w:sz w:val="24"/>
        </w:rPr>
        <w:t>。</w:t>
      </w:r>
      <w:r>
        <w:rPr>
          <w:color w:val="000000" w:themeColor="text1"/>
          <w:sz w:val="24"/>
        </w:rPr>
        <w:t>11</w:t>
      </w:r>
      <w:r>
        <w:rPr>
          <w:color w:val="000000" w:themeColor="text1"/>
          <w:sz w:val="24"/>
        </w:rPr>
        <w:t>个国考断面全部达标，达标率</w:t>
      </w:r>
      <w:r>
        <w:rPr>
          <w:color w:val="000000" w:themeColor="text1"/>
          <w:sz w:val="24"/>
        </w:rPr>
        <w:t>100%</w:t>
      </w:r>
      <w:r>
        <w:rPr>
          <w:color w:val="000000" w:themeColor="text1"/>
          <w:sz w:val="24"/>
        </w:rPr>
        <w:t>。</w:t>
      </w:r>
      <w:r>
        <w:rPr>
          <w:color w:val="000000" w:themeColor="text1"/>
          <w:sz w:val="24"/>
        </w:rPr>
        <w:t>57</w:t>
      </w:r>
      <w:r>
        <w:rPr>
          <w:color w:val="000000" w:themeColor="text1"/>
          <w:sz w:val="24"/>
        </w:rPr>
        <w:t>个省考断面，达标率</w:t>
      </w:r>
      <w:r>
        <w:rPr>
          <w:color w:val="000000" w:themeColor="text1"/>
          <w:sz w:val="24"/>
        </w:rPr>
        <w:t>96.5%</w:t>
      </w:r>
      <w:r>
        <w:rPr>
          <w:color w:val="000000" w:themeColor="text1"/>
          <w:sz w:val="24"/>
        </w:rPr>
        <w:t>，同比下降</w:t>
      </w:r>
      <w:r>
        <w:rPr>
          <w:color w:val="000000" w:themeColor="text1"/>
          <w:sz w:val="24"/>
        </w:rPr>
        <w:t>3.5%</w:t>
      </w:r>
      <w:r>
        <w:rPr>
          <w:color w:val="000000" w:themeColor="text1"/>
          <w:sz w:val="24"/>
        </w:rPr>
        <w:t>。其中，达到或优于</w:t>
      </w:r>
      <w:r>
        <w:rPr>
          <w:color w:val="000000" w:themeColor="text1"/>
          <w:sz w:val="24"/>
        </w:rPr>
        <w:t>Ⅲ</w:t>
      </w:r>
      <w:r>
        <w:rPr>
          <w:color w:val="000000" w:themeColor="text1"/>
          <w:sz w:val="24"/>
        </w:rPr>
        <w:t>类断面有</w:t>
      </w:r>
      <w:r>
        <w:rPr>
          <w:color w:val="000000" w:themeColor="text1"/>
          <w:sz w:val="24"/>
        </w:rPr>
        <w:t>50</w:t>
      </w:r>
      <w:r>
        <w:rPr>
          <w:color w:val="000000" w:themeColor="text1"/>
          <w:sz w:val="24"/>
        </w:rPr>
        <w:t>个，占</w:t>
      </w:r>
      <w:r>
        <w:rPr>
          <w:color w:val="000000" w:themeColor="text1"/>
          <w:sz w:val="24"/>
        </w:rPr>
        <w:t>87.7%</w:t>
      </w:r>
      <w:r>
        <w:rPr>
          <w:color w:val="000000" w:themeColor="text1"/>
          <w:sz w:val="24"/>
        </w:rPr>
        <w:t>；符合</w:t>
      </w:r>
      <w:r>
        <w:rPr>
          <w:color w:val="000000" w:themeColor="text1"/>
          <w:sz w:val="24"/>
        </w:rPr>
        <w:t>Ⅳ</w:t>
      </w:r>
      <w:r>
        <w:rPr>
          <w:color w:val="000000" w:themeColor="text1"/>
          <w:sz w:val="24"/>
        </w:rPr>
        <w:t>类断面有</w:t>
      </w:r>
      <w:r>
        <w:rPr>
          <w:color w:val="000000" w:themeColor="text1"/>
          <w:sz w:val="24"/>
        </w:rPr>
        <w:t>7</w:t>
      </w:r>
      <w:r>
        <w:rPr>
          <w:color w:val="000000" w:themeColor="text1"/>
          <w:sz w:val="24"/>
        </w:rPr>
        <w:t>个，占</w:t>
      </w:r>
      <w:r>
        <w:rPr>
          <w:color w:val="000000" w:themeColor="text1"/>
          <w:sz w:val="24"/>
        </w:rPr>
        <w:t>12.3%</w:t>
      </w:r>
      <w:r>
        <w:rPr>
          <w:color w:val="000000" w:themeColor="text1"/>
          <w:sz w:val="24"/>
        </w:rPr>
        <w:t>；无劣</w:t>
      </w:r>
      <w:r>
        <w:rPr>
          <w:color w:val="000000" w:themeColor="text1"/>
          <w:sz w:val="24"/>
        </w:rPr>
        <w:t>Ⅴ</w:t>
      </w:r>
      <w:r>
        <w:rPr>
          <w:color w:val="000000" w:themeColor="text1"/>
          <w:sz w:val="24"/>
        </w:rPr>
        <w:t>类断面。洪泽湖淮安片区平均水质属</w:t>
      </w:r>
      <w:r>
        <w:rPr>
          <w:color w:val="000000" w:themeColor="text1"/>
          <w:sz w:val="24"/>
        </w:rPr>
        <w:t>Ⅳ</w:t>
      </w:r>
      <w:r>
        <w:rPr>
          <w:color w:val="000000" w:themeColor="text1"/>
          <w:sz w:val="24"/>
        </w:rPr>
        <w:t>类，处于轻度富营养化状态，主要水质指标中，总磷浓度为</w:t>
      </w:r>
      <w:r>
        <w:rPr>
          <w:color w:val="000000" w:themeColor="text1"/>
          <w:sz w:val="24"/>
        </w:rPr>
        <w:t>0.087mg/L</w:t>
      </w:r>
      <w:r>
        <w:rPr>
          <w:color w:val="000000" w:themeColor="text1"/>
          <w:sz w:val="24"/>
        </w:rPr>
        <w:t>，属</w:t>
      </w:r>
      <w:r>
        <w:rPr>
          <w:color w:val="000000" w:themeColor="text1"/>
          <w:sz w:val="24"/>
        </w:rPr>
        <w:t>Ⅳ</w:t>
      </w:r>
      <w:r>
        <w:rPr>
          <w:color w:val="000000" w:themeColor="text1"/>
          <w:sz w:val="24"/>
        </w:rPr>
        <w:t>类，同比下降</w:t>
      </w:r>
      <w:r>
        <w:rPr>
          <w:color w:val="000000" w:themeColor="text1"/>
          <w:sz w:val="24"/>
        </w:rPr>
        <w:t>0.853%</w:t>
      </w:r>
      <w:r>
        <w:rPr>
          <w:color w:val="000000" w:themeColor="text1"/>
          <w:sz w:val="24"/>
        </w:rPr>
        <w:t>；总氮浓度为</w:t>
      </w:r>
      <w:r>
        <w:rPr>
          <w:color w:val="000000" w:themeColor="text1"/>
          <w:sz w:val="24"/>
        </w:rPr>
        <w:t>2.48mg/L</w:t>
      </w:r>
      <w:r>
        <w:rPr>
          <w:color w:val="000000" w:themeColor="text1"/>
          <w:sz w:val="24"/>
        </w:rPr>
        <w:t>，属劣</w:t>
      </w:r>
      <w:r>
        <w:rPr>
          <w:color w:val="000000" w:themeColor="text1"/>
          <w:sz w:val="24"/>
        </w:rPr>
        <w:t>Ⅴ</w:t>
      </w:r>
      <w:r>
        <w:rPr>
          <w:color w:val="000000" w:themeColor="text1"/>
          <w:sz w:val="24"/>
        </w:rPr>
        <w:t>类，同比上升</w:t>
      </w:r>
      <w:r>
        <w:rPr>
          <w:color w:val="000000" w:themeColor="text1"/>
          <w:sz w:val="24"/>
        </w:rPr>
        <w:t>73.5%</w:t>
      </w:r>
      <w:r>
        <w:rPr>
          <w:color w:val="000000" w:themeColor="text1"/>
          <w:sz w:val="24"/>
        </w:rPr>
        <w:t>；高锰酸盐指数浓度为</w:t>
      </w:r>
      <w:r>
        <w:rPr>
          <w:color w:val="000000" w:themeColor="text1"/>
          <w:sz w:val="24"/>
        </w:rPr>
        <w:t>3.83mg/L</w:t>
      </w:r>
      <w:r>
        <w:rPr>
          <w:color w:val="000000" w:themeColor="text1"/>
          <w:sz w:val="24"/>
        </w:rPr>
        <w:t>，属</w:t>
      </w:r>
      <w:r>
        <w:rPr>
          <w:color w:val="000000" w:themeColor="text1"/>
          <w:sz w:val="24"/>
        </w:rPr>
        <w:t>Ⅲ</w:t>
      </w:r>
      <w:r>
        <w:rPr>
          <w:color w:val="000000" w:themeColor="text1"/>
          <w:sz w:val="24"/>
        </w:rPr>
        <w:t>类，同比下降</w:t>
      </w:r>
      <w:r>
        <w:rPr>
          <w:color w:val="000000" w:themeColor="text1"/>
          <w:sz w:val="24"/>
        </w:rPr>
        <w:t>4.4%</w:t>
      </w:r>
      <w:r>
        <w:rPr>
          <w:color w:val="000000" w:themeColor="text1"/>
          <w:sz w:val="24"/>
        </w:rPr>
        <w:t>。片区内</w:t>
      </w:r>
      <w:r>
        <w:rPr>
          <w:color w:val="000000" w:themeColor="text1"/>
          <w:sz w:val="24"/>
        </w:rPr>
        <w:t>8</w:t>
      </w:r>
      <w:r>
        <w:rPr>
          <w:color w:val="000000" w:themeColor="text1"/>
          <w:sz w:val="24"/>
        </w:rPr>
        <w:t>个入湖河流监测断面，除了湖滨村桥和入湖节制闸断面水质为</w:t>
      </w:r>
      <w:r>
        <w:rPr>
          <w:color w:val="000000" w:themeColor="text1"/>
          <w:sz w:val="24"/>
        </w:rPr>
        <w:t>Ⅳ</w:t>
      </w:r>
      <w:r>
        <w:rPr>
          <w:color w:val="000000" w:themeColor="text1"/>
          <w:sz w:val="24"/>
        </w:rPr>
        <w:t>类外，其余断面均达到或优于</w:t>
      </w:r>
      <w:r>
        <w:rPr>
          <w:color w:val="000000" w:themeColor="text1"/>
          <w:sz w:val="24"/>
        </w:rPr>
        <w:t>Ⅲ</w:t>
      </w:r>
      <w:r>
        <w:rPr>
          <w:color w:val="000000" w:themeColor="text1"/>
          <w:sz w:val="24"/>
        </w:rPr>
        <w:t>类；白马湖淮安片区平均水质达到</w:t>
      </w:r>
      <w:r>
        <w:rPr>
          <w:color w:val="000000" w:themeColor="text1"/>
          <w:sz w:val="24"/>
        </w:rPr>
        <w:t>Ⅲ</w:t>
      </w:r>
      <w:r>
        <w:rPr>
          <w:color w:val="000000" w:themeColor="text1"/>
          <w:sz w:val="24"/>
        </w:rPr>
        <w:t>类，处于轻度富营养化状态，主要水质指标中，总磷浓度为</w:t>
      </w:r>
      <w:r>
        <w:rPr>
          <w:color w:val="000000" w:themeColor="text1"/>
          <w:sz w:val="24"/>
        </w:rPr>
        <w:t>0.039mg/L</w:t>
      </w:r>
      <w:r>
        <w:rPr>
          <w:color w:val="000000" w:themeColor="text1"/>
          <w:sz w:val="24"/>
        </w:rPr>
        <w:t>，总氮浓度为</w:t>
      </w:r>
      <w:r>
        <w:rPr>
          <w:color w:val="000000" w:themeColor="text1"/>
          <w:sz w:val="24"/>
        </w:rPr>
        <w:t>0.805mg/L</w:t>
      </w:r>
      <w:r>
        <w:rPr>
          <w:color w:val="000000" w:themeColor="text1"/>
          <w:sz w:val="24"/>
        </w:rPr>
        <w:t>，高锰酸盐指数浓度为</w:t>
      </w:r>
      <w:r>
        <w:rPr>
          <w:color w:val="000000" w:themeColor="text1"/>
          <w:sz w:val="24"/>
        </w:rPr>
        <w:t>5.46mg/L</w:t>
      </w:r>
      <w:r>
        <w:rPr>
          <w:color w:val="000000" w:themeColor="text1"/>
          <w:sz w:val="24"/>
        </w:rPr>
        <w:t>，均达</w:t>
      </w:r>
      <w:r>
        <w:rPr>
          <w:color w:val="000000" w:themeColor="text1"/>
          <w:sz w:val="24"/>
        </w:rPr>
        <w:t>Ⅲ</w:t>
      </w:r>
      <w:r>
        <w:rPr>
          <w:color w:val="000000" w:themeColor="text1"/>
          <w:sz w:val="24"/>
        </w:rPr>
        <w:t>类；</w:t>
      </w:r>
      <w:r>
        <w:rPr>
          <w:color w:val="000000" w:themeColor="text1"/>
          <w:sz w:val="24"/>
        </w:rPr>
        <w:t>11</w:t>
      </w:r>
      <w:r>
        <w:rPr>
          <w:color w:val="000000" w:themeColor="text1"/>
          <w:sz w:val="24"/>
        </w:rPr>
        <w:t>个集中式饮用水源地取水量达标率</w:t>
      </w:r>
      <w:r>
        <w:rPr>
          <w:color w:val="000000" w:themeColor="text1"/>
          <w:sz w:val="24"/>
        </w:rPr>
        <w:t>100%</w:t>
      </w:r>
      <w:r>
        <w:rPr>
          <w:color w:val="000000" w:themeColor="text1"/>
          <w:sz w:val="24"/>
        </w:rPr>
        <w:t>。</w:t>
      </w:r>
    </w:p>
    <w:p w:rsidR="00412B7E" w:rsidRDefault="001A6BDA">
      <w:pPr>
        <w:spacing w:line="360" w:lineRule="auto"/>
        <w:ind w:firstLine="480"/>
        <w:rPr>
          <w:color w:val="000000" w:themeColor="text1"/>
          <w:sz w:val="24"/>
        </w:rPr>
      </w:pPr>
      <w:bookmarkStart w:id="29" w:name="_Toc1803"/>
      <w:r>
        <w:rPr>
          <w:color w:val="000000" w:themeColor="text1"/>
          <w:sz w:val="24"/>
        </w:rPr>
        <w:t>（</w:t>
      </w:r>
      <w:r>
        <w:rPr>
          <w:color w:val="000000" w:themeColor="text1"/>
          <w:sz w:val="24"/>
        </w:rPr>
        <w:t>2</w:t>
      </w:r>
      <w:r>
        <w:rPr>
          <w:color w:val="000000" w:themeColor="text1"/>
          <w:sz w:val="24"/>
        </w:rPr>
        <w:t>）环境空气质量现状</w:t>
      </w:r>
      <w:bookmarkEnd w:id="29"/>
    </w:p>
    <w:p w:rsidR="00412B7E" w:rsidRDefault="001A6BDA">
      <w:pPr>
        <w:spacing w:line="360" w:lineRule="auto"/>
        <w:ind w:firstLine="480"/>
        <w:rPr>
          <w:color w:val="000000" w:themeColor="text1"/>
          <w:sz w:val="24"/>
        </w:rPr>
      </w:pPr>
      <w:r>
        <w:rPr>
          <w:color w:val="000000" w:themeColor="text1"/>
          <w:sz w:val="24"/>
        </w:rPr>
        <w:t>大气环境（</w:t>
      </w:r>
      <w:r>
        <w:rPr>
          <w:color w:val="000000" w:themeColor="text1"/>
          <w:sz w:val="24"/>
        </w:rPr>
        <w:t>6</w:t>
      </w:r>
      <w:r>
        <w:rPr>
          <w:color w:val="000000" w:themeColor="text1"/>
          <w:sz w:val="24"/>
        </w:rPr>
        <w:t>个国控点）</w:t>
      </w:r>
      <w:r>
        <w:rPr>
          <w:color w:val="000000" w:themeColor="text1"/>
          <w:sz w:val="24"/>
        </w:rPr>
        <w:t>PM</w:t>
      </w:r>
      <w:r>
        <w:rPr>
          <w:color w:val="000000" w:themeColor="text1"/>
          <w:sz w:val="24"/>
          <w:vertAlign w:val="subscript"/>
        </w:rPr>
        <w:t>2.5</w:t>
      </w:r>
      <w:r>
        <w:rPr>
          <w:color w:val="000000" w:themeColor="text1"/>
          <w:sz w:val="24"/>
        </w:rPr>
        <w:t>浓度为</w:t>
      </w:r>
      <w:r>
        <w:rPr>
          <w:color w:val="000000" w:themeColor="text1"/>
          <w:sz w:val="24"/>
        </w:rPr>
        <w:t>36</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，同比下降</w:t>
      </w:r>
      <w:r>
        <w:rPr>
          <w:color w:val="000000" w:themeColor="text1"/>
          <w:sz w:val="24"/>
        </w:rPr>
        <w:t>12.2%</w:t>
      </w:r>
      <w:r>
        <w:rPr>
          <w:color w:val="000000" w:themeColor="text1"/>
          <w:sz w:val="24"/>
        </w:rPr>
        <w:t>，优良天数比率为</w:t>
      </w:r>
      <w:r>
        <w:rPr>
          <w:color w:val="000000" w:themeColor="text1"/>
          <w:sz w:val="24"/>
        </w:rPr>
        <w:t>81.6%</w:t>
      </w:r>
      <w:r>
        <w:rPr>
          <w:color w:val="000000" w:themeColor="text1"/>
          <w:sz w:val="24"/>
        </w:rPr>
        <w:t>，同比上升</w:t>
      </w:r>
      <w:r>
        <w:rPr>
          <w:color w:val="000000" w:themeColor="text1"/>
          <w:sz w:val="24"/>
        </w:rPr>
        <w:t>1.0</w:t>
      </w:r>
      <w:r>
        <w:rPr>
          <w:color w:val="000000" w:themeColor="text1"/>
          <w:sz w:val="24"/>
        </w:rPr>
        <w:t>个百分点</w:t>
      </w:r>
      <w:r>
        <w:rPr>
          <w:rFonts w:hint="eastAsia"/>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2021</w:t>
      </w:r>
      <w:r>
        <w:rPr>
          <w:color w:val="000000" w:themeColor="text1"/>
          <w:sz w:val="24"/>
        </w:rPr>
        <w:t>年</w:t>
      </w:r>
      <w:r>
        <w:rPr>
          <w:color w:val="000000" w:themeColor="text1"/>
          <w:sz w:val="24"/>
        </w:rPr>
        <w:t>1-12</w:t>
      </w:r>
      <w:r>
        <w:rPr>
          <w:color w:val="000000" w:themeColor="text1"/>
          <w:sz w:val="24"/>
        </w:rPr>
        <w:t>月，淮安市</w:t>
      </w:r>
      <w:r>
        <w:rPr>
          <w:color w:val="000000" w:themeColor="text1"/>
          <w:sz w:val="24"/>
        </w:rPr>
        <w:t>PM</w:t>
      </w:r>
      <w:r>
        <w:rPr>
          <w:color w:val="000000" w:themeColor="text1"/>
          <w:sz w:val="24"/>
          <w:vertAlign w:val="subscript"/>
        </w:rPr>
        <w:t>2.5</w:t>
      </w:r>
      <w:r>
        <w:rPr>
          <w:color w:val="000000" w:themeColor="text1"/>
          <w:sz w:val="24"/>
        </w:rPr>
        <w:t>浓度为</w:t>
      </w:r>
      <w:r>
        <w:rPr>
          <w:color w:val="000000" w:themeColor="text1"/>
          <w:sz w:val="24"/>
        </w:rPr>
        <w:t>36</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，较</w:t>
      </w:r>
      <w:r>
        <w:rPr>
          <w:color w:val="000000" w:themeColor="text1"/>
          <w:sz w:val="24"/>
        </w:rPr>
        <w:t>2019</w:t>
      </w:r>
      <w:r>
        <w:rPr>
          <w:color w:val="000000" w:themeColor="text1"/>
          <w:sz w:val="24"/>
        </w:rPr>
        <w:t>年同期下降</w:t>
      </w:r>
      <w:r>
        <w:rPr>
          <w:color w:val="000000" w:themeColor="text1"/>
          <w:sz w:val="24"/>
        </w:rPr>
        <w:t>18.2%</w:t>
      </w:r>
      <w:r>
        <w:rPr>
          <w:color w:val="000000" w:themeColor="text1"/>
          <w:sz w:val="24"/>
        </w:rPr>
        <w:t>，较</w:t>
      </w:r>
      <w:r>
        <w:rPr>
          <w:color w:val="000000" w:themeColor="text1"/>
          <w:sz w:val="24"/>
        </w:rPr>
        <w:t>2020</w:t>
      </w:r>
      <w:r>
        <w:rPr>
          <w:color w:val="000000" w:themeColor="text1"/>
          <w:sz w:val="24"/>
        </w:rPr>
        <w:t>年同期下降</w:t>
      </w:r>
      <w:r>
        <w:rPr>
          <w:color w:val="000000" w:themeColor="text1"/>
          <w:sz w:val="24"/>
        </w:rPr>
        <w:t>12.2%</w:t>
      </w:r>
      <w:r>
        <w:rPr>
          <w:color w:val="000000" w:themeColor="text1"/>
          <w:sz w:val="24"/>
        </w:rPr>
        <w:t>。从各国控站点来看，</w:t>
      </w:r>
      <w:r>
        <w:rPr>
          <w:color w:val="000000" w:themeColor="text1"/>
          <w:sz w:val="24"/>
        </w:rPr>
        <w:t>PM</w:t>
      </w:r>
      <w:r>
        <w:rPr>
          <w:color w:val="000000" w:themeColor="text1"/>
          <w:sz w:val="24"/>
          <w:vertAlign w:val="subscript"/>
        </w:rPr>
        <w:t>2.5</w:t>
      </w:r>
      <w:r>
        <w:rPr>
          <w:color w:val="000000" w:themeColor="text1"/>
          <w:sz w:val="24"/>
        </w:rPr>
        <w:t>浓度在</w:t>
      </w:r>
      <w:r>
        <w:rPr>
          <w:color w:val="000000" w:themeColor="text1"/>
          <w:sz w:val="24"/>
        </w:rPr>
        <w:t>35-37</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之间，市监测站最低，淮阴区监测站、淮安区监测站最高。</w:t>
      </w:r>
    </w:p>
    <w:p w:rsidR="00412B7E" w:rsidRDefault="001A6BDA">
      <w:pPr>
        <w:spacing w:line="360" w:lineRule="auto"/>
        <w:ind w:firstLine="480"/>
        <w:rPr>
          <w:color w:val="000000" w:themeColor="text1"/>
          <w:sz w:val="24"/>
        </w:rPr>
      </w:pPr>
      <w:r>
        <w:rPr>
          <w:color w:val="000000" w:themeColor="text1"/>
          <w:sz w:val="24"/>
        </w:rPr>
        <w:t>2021</w:t>
      </w:r>
      <w:r>
        <w:rPr>
          <w:color w:val="000000" w:themeColor="text1"/>
          <w:sz w:val="24"/>
        </w:rPr>
        <w:t>年</w:t>
      </w:r>
      <w:r>
        <w:rPr>
          <w:color w:val="000000" w:themeColor="text1"/>
          <w:sz w:val="24"/>
        </w:rPr>
        <w:t>1-12</w:t>
      </w:r>
      <w:r>
        <w:rPr>
          <w:color w:val="000000" w:themeColor="text1"/>
          <w:sz w:val="24"/>
        </w:rPr>
        <w:t>月，淮安市</w:t>
      </w:r>
      <w:r>
        <w:rPr>
          <w:color w:val="000000" w:themeColor="text1"/>
          <w:sz w:val="24"/>
        </w:rPr>
        <w:t>SO</w:t>
      </w:r>
      <w:r>
        <w:rPr>
          <w:color w:val="000000" w:themeColor="text1"/>
          <w:sz w:val="24"/>
          <w:vertAlign w:val="subscript"/>
        </w:rPr>
        <w:t>2</w:t>
      </w:r>
      <w:r>
        <w:rPr>
          <w:color w:val="000000" w:themeColor="text1"/>
          <w:sz w:val="24"/>
        </w:rPr>
        <w:t>、</w:t>
      </w:r>
      <w:r>
        <w:rPr>
          <w:color w:val="000000" w:themeColor="text1"/>
          <w:sz w:val="24"/>
        </w:rPr>
        <w:t>NO</w:t>
      </w:r>
      <w:r>
        <w:rPr>
          <w:color w:val="000000" w:themeColor="text1"/>
          <w:sz w:val="24"/>
          <w:vertAlign w:val="subscript"/>
        </w:rPr>
        <w:t>2</w:t>
      </w:r>
      <w:r>
        <w:rPr>
          <w:color w:val="000000" w:themeColor="text1"/>
          <w:sz w:val="24"/>
        </w:rPr>
        <w:t>、</w:t>
      </w:r>
      <w:r>
        <w:rPr>
          <w:color w:val="000000" w:themeColor="text1"/>
          <w:sz w:val="24"/>
        </w:rPr>
        <w:t>PM</w:t>
      </w:r>
      <w:r>
        <w:rPr>
          <w:color w:val="000000" w:themeColor="text1"/>
          <w:sz w:val="24"/>
          <w:vertAlign w:val="subscript"/>
        </w:rPr>
        <w:t>10</w:t>
      </w:r>
      <w:r>
        <w:rPr>
          <w:color w:val="000000" w:themeColor="text1"/>
          <w:sz w:val="24"/>
        </w:rPr>
        <w:t>、</w:t>
      </w:r>
      <w:r>
        <w:rPr>
          <w:color w:val="000000" w:themeColor="text1"/>
          <w:sz w:val="24"/>
        </w:rPr>
        <w:t>CO</w:t>
      </w:r>
      <w:r>
        <w:rPr>
          <w:color w:val="000000" w:themeColor="text1"/>
          <w:sz w:val="24"/>
        </w:rPr>
        <w:t>、</w:t>
      </w:r>
      <w:r>
        <w:rPr>
          <w:color w:val="000000" w:themeColor="text1"/>
          <w:sz w:val="24"/>
        </w:rPr>
        <w:t>O</w:t>
      </w:r>
      <w:r>
        <w:rPr>
          <w:color w:val="000000" w:themeColor="text1"/>
          <w:sz w:val="24"/>
          <w:vertAlign w:val="subscript"/>
        </w:rPr>
        <w:t>3</w:t>
      </w:r>
      <w:r>
        <w:rPr>
          <w:color w:val="000000" w:themeColor="text1"/>
          <w:sz w:val="24"/>
        </w:rPr>
        <w:t>-8H</w:t>
      </w:r>
      <w:r>
        <w:rPr>
          <w:color w:val="000000" w:themeColor="text1"/>
          <w:sz w:val="24"/>
        </w:rPr>
        <w:t>年评价浓度分别是</w:t>
      </w:r>
      <w:r>
        <w:rPr>
          <w:color w:val="000000" w:themeColor="text1"/>
          <w:sz w:val="24"/>
        </w:rPr>
        <w:t>6</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w:t>
      </w:r>
      <w:r>
        <w:rPr>
          <w:color w:val="000000" w:themeColor="text1"/>
          <w:sz w:val="24"/>
        </w:rPr>
        <w:t>25</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w:t>
      </w:r>
      <w:r>
        <w:rPr>
          <w:color w:val="000000" w:themeColor="text1"/>
          <w:sz w:val="24"/>
        </w:rPr>
        <w:t>59</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w:t>
      </w:r>
      <w:r>
        <w:rPr>
          <w:color w:val="000000" w:themeColor="text1"/>
          <w:sz w:val="24"/>
        </w:rPr>
        <w:t>1.0</w:t>
      </w:r>
      <w:r>
        <w:rPr>
          <w:rFonts w:eastAsia="微软雅黑" w:hint="eastAsia"/>
          <w:color w:val="000000" w:themeColor="text1"/>
          <w:sz w:val="24"/>
        </w:rPr>
        <w:t>m</w:t>
      </w:r>
      <w:r>
        <w:rPr>
          <w:color w:val="000000" w:themeColor="text1"/>
          <w:sz w:val="24"/>
        </w:rPr>
        <w:t>g/m</w:t>
      </w:r>
      <w:r>
        <w:rPr>
          <w:color w:val="000000" w:themeColor="text1"/>
          <w:sz w:val="24"/>
          <w:vertAlign w:val="superscript"/>
        </w:rPr>
        <w:t>3</w:t>
      </w:r>
      <w:r>
        <w:rPr>
          <w:color w:val="000000" w:themeColor="text1"/>
          <w:sz w:val="24"/>
        </w:rPr>
        <w:t>、</w:t>
      </w:r>
      <w:r>
        <w:rPr>
          <w:color w:val="000000" w:themeColor="text1"/>
          <w:sz w:val="24"/>
        </w:rPr>
        <w:t>153</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，其中</w:t>
      </w:r>
      <w:r>
        <w:rPr>
          <w:color w:val="000000" w:themeColor="text1"/>
          <w:sz w:val="24"/>
        </w:rPr>
        <w:t>SO</w:t>
      </w:r>
      <w:r>
        <w:rPr>
          <w:color w:val="000000" w:themeColor="text1"/>
          <w:sz w:val="24"/>
          <w:vertAlign w:val="subscript"/>
        </w:rPr>
        <w:t>2</w:t>
      </w:r>
      <w:r>
        <w:rPr>
          <w:color w:val="000000" w:themeColor="text1"/>
          <w:sz w:val="24"/>
        </w:rPr>
        <w:t>、</w:t>
      </w:r>
      <w:r>
        <w:rPr>
          <w:color w:val="000000" w:themeColor="text1"/>
          <w:sz w:val="24"/>
        </w:rPr>
        <w:t>NO</w:t>
      </w:r>
      <w:r>
        <w:rPr>
          <w:color w:val="000000" w:themeColor="text1"/>
          <w:sz w:val="24"/>
          <w:vertAlign w:val="subscript"/>
        </w:rPr>
        <w:t>2</w:t>
      </w:r>
      <w:r>
        <w:rPr>
          <w:color w:val="000000" w:themeColor="text1"/>
          <w:sz w:val="24"/>
        </w:rPr>
        <w:t>、</w:t>
      </w:r>
      <w:r>
        <w:rPr>
          <w:color w:val="000000" w:themeColor="text1"/>
          <w:sz w:val="24"/>
        </w:rPr>
        <w:t>CO</w:t>
      </w:r>
      <w:r>
        <w:rPr>
          <w:color w:val="000000" w:themeColor="text1"/>
          <w:sz w:val="24"/>
        </w:rPr>
        <w:t>达到国家一级标准，</w:t>
      </w:r>
      <w:r>
        <w:rPr>
          <w:color w:val="000000" w:themeColor="text1"/>
          <w:sz w:val="24"/>
        </w:rPr>
        <w:t>PM</w:t>
      </w:r>
      <w:r>
        <w:rPr>
          <w:color w:val="000000" w:themeColor="text1"/>
          <w:sz w:val="24"/>
          <w:vertAlign w:val="subscript"/>
        </w:rPr>
        <w:t>10</w:t>
      </w:r>
      <w:r>
        <w:rPr>
          <w:color w:val="000000" w:themeColor="text1"/>
          <w:sz w:val="24"/>
        </w:rPr>
        <w:t>、</w:t>
      </w:r>
      <w:r>
        <w:rPr>
          <w:color w:val="000000" w:themeColor="text1"/>
          <w:sz w:val="24"/>
        </w:rPr>
        <w:t>O</w:t>
      </w:r>
      <w:r>
        <w:rPr>
          <w:color w:val="000000" w:themeColor="text1"/>
          <w:sz w:val="24"/>
          <w:vertAlign w:val="subscript"/>
        </w:rPr>
        <w:t>3</w:t>
      </w:r>
      <w:r>
        <w:rPr>
          <w:color w:val="000000" w:themeColor="text1"/>
          <w:sz w:val="24"/>
        </w:rPr>
        <w:t>-8H</w:t>
      </w:r>
      <w:r>
        <w:rPr>
          <w:color w:val="000000" w:themeColor="text1"/>
          <w:sz w:val="24"/>
        </w:rPr>
        <w:t>达到国家二级标准。</w:t>
      </w:r>
    </w:p>
    <w:p w:rsidR="00412B7E" w:rsidRDefault="001A6BDA">
      <w:pPr>
        <w:spacing w:line="360" w:lineRule="auto"/>
        <w:ind w:firstLine="480"/>
        <w:rPr>
          <w:color w:val="000000" w:themeColor="text1"/>
          <w:sz w:val="24"/>
        </w:rPr>
      </w:pPr>
      <w:r>
        <w:rPr>
          <w:color w:val="000000" w:themeColor="text1"/>
          <w:sz w:val="24"/>
        </w:rPr>
        <w:t>从各国控站点来看，</w:t>
      </w:r>
      <w:r>
        <w:rPr>
          <w:color w:val="000000" w:themeColor="text1"/>
          <w:sz w:val="24"/>
        </w:rPr>
        <w:t>SO</w:t>
      </w:r>
      <w:r>
        <w:rPr>
          <w:color w:val="000000" w:themeColor="text1"/>
          <w:sz w:val="24"/>
          <w:vertAlign w:val="subscript"/>
        </w:rPr>
        <w:t>2</w:t>
      </w:r>
      <w:r>
        <w:rPr>
          <w:color w:val="000000" w:themeColor="text1"/>
          <w:sz w:val="24"/>
        </w:rPr>
        <w:t>浓度在</w:t>
      </w:r>
      <w:r>
        <w:rPr>
          <w:color w:val="000000" w:themeColor="text1"/>
          <w:sz w:val="24"/>
        </w:rPr>
        <w:t>5-8</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之间，钵池山、北京南路最低，市监测站最高；</w:t>
      </w:r>
      <w:r>
        <w:rPr>
          <w:color w:val="000000" w:themeColor="text1"/>
          <w:sz w:val="24"/>
        </w:rPr>
        <w:t>NO</w:t>
      </w:r>
      <w:r>
        <w:rPr>
          <w:color w:val="000000" w:themeColor="text1"/>
          <w:sz w:val="24"/>
          <w:vertAlign w:val="subscript"/>
        </w:rPr>
        <w:t>2</w:t>
      </w:r>
      <w:r>
        <w:rPr>
          <w:color w:val="000000" w:themeColor="text1"/>
          <w:sz w:val="24"/>
        </w:rPr>
        <w:t>浓度在</w:t>
      </w:r>
      <w:r>
        <w:rPr>
          <w:color w:val="000000" w:themeColor="text1"/>
          <w:sz w:val="24"/>
        </w:rPr>
        <w:t>23-27</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之间，楚州区监测站、新华书店最低，北</w:t>
      </w:r>
      <w:r>
        <w:rPr>
          <w:color w:val="000000" w:themeColor="text1"/>
          <w:sz w:val="24"/>
        </w:rPr>
        <w:lastRenderedPageBreak/>
        <w:t>京南路、淮阴区监测站最高；</w:t>
      </w:r>
      <w:r>
        <w:rPr>
          <w:color w:val="000000" w:themeColor="text1"/>
          <w:sz w:val="24"/>
        </w:rPr>
        <w:t>PM10</w:t>
      </w:r>
      <w:r>
        <w:rPr>
          <w:color w:val="000000" w:themeColor="text1"/>
          <w:sz w:val="24"/>
        </w:rPr>
        <w:t>浓度在</w:t>
      </w:r>
      <w:r>
        <w:rPr>
          <w:color w:val="000000" w:themeColor="text1"/>
          <w:sz w:val="24"/>
        </w:rPr>
        <w:t>55-63</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之间，市监测站最低，北京南路最高；</w:t>
      </w:r>
      <w:r>
        <w:rPr>
          <w:color w:val="000000" w:themeColor="text1"/>
          <w:sz w:val="24"/>
        </w:rPr>
        <w:t>CO</w:t>
      </w:r>
      <w:r>
        <w:rPr>
          <w:color w:val="000000" w:themeColor="text1"/>
          <w:sz w:val="24"/>
        </w:rPr>
        <w:t>浓度在</w:t>
      </w:r>
      <w:r>
        <w:rPr>
          <w:color w:val="000000" w:themeColor="text1"/>
          <w:sz w:val="24"/>
        </w:rPr>
        <w:t>0.9-1.2</w:t>
      </w:r>
      <w:r>
        <w:rPr>
          <w:rFonts w:eastAsia="微软雅黑" w:hint="eastAsia"/>
          <w:color w:val="000000" w:themeColor="text1"/>
          <w:sz w:val="24"/>
        </w:rPr>
        <w:t>m</w:t>
      </w:r>
      <w:r>
        <w:rPr>
          <w:color w:val="000000" w:themeColor="text1"/>
          <w:sz w:val="24"/>
        </w:rPr>
        <w:t>g/m</w:t>
      </w:r>
      <w:r>
        <w:rPr>
          <w:color w:val="000000" w:themeColor="text1"/>
          <w:sz w:val="24"/>
          <w:vertAlign w:val="superscript"/>
        </w:rPr>
        <w:t>3</w:t>
      </w:r>
      <w:r>
        <w:rPr>
          <w:color w:val="000000" w:themeColor="text1"/>
          <w:sz w:val="24"/>
        </w:rPr>
        <w:t>之间，市监测站最低，北京南路最高；</w:t>
      </w:r>
      <w:r>
        <w:rPr>
          <w:color w:val="000000" w:themeColor="text1"/>
          <w:sz w:val="24"/>
        </w:rPr>
        <w:t>O</w:t>
      </w:r>
      <w:r>
        <w:rPr>
          <w:color w:val="000000" w:themeColor="text1"/>
          <w:sz w:val="24"/>
          <w:vertAlign w:val="subscript"/>
        </w:rPr>
        <w:t>3</w:t>
      </w:r>
      <w:r>
        <w:rPr>
          <w:color w:val="000000" w:themeColor="text1"/>
          <w:sz w:val="24"/>
        </w:rPr>
        <w:t>-8H</w:t>
      </w:r>
      <w:r>
        <w:rPr>
          <w:color w:val="000000" w:themeColor="text1"/>
          <w:sz w:val="24"/>
        </w:rPr>
        <w:t>浓度在</w:t>
      </w:r>
      <w:r>
        <w:rPr>
          <w:color w:val="000000" w:themeColor="text1"/>
          <w:sz w:val="24"/>
        </w:rPr>
        <w:t>152-159</w:t>
      </w:r>
      <w:r>
        <w:rPr>
          <w:rFonts w:eastAsia="微软雅黑"/>
          <w:color w:val="000000" w:themeColor="text1"/>
          <w:sz w:val="24"/>
        </w:rPr>
        <w:t>μ</w:t>
      </w:r>
      <w:r>
        <w:rPr>
          <w:color w:val="000000" w:themeColor="text1"/>
          <w:sz w:val="24"/>
        </w:rPr>
        <w:t>g/m</w:t>
      </w:r>
      <w:r>
        <w:rPr>
          <w:color w:val="000000" w:themeColor="text1"/>
          <w:sz w:val="24"/>
          <w:vertAlign w:val="superscript"/>
        </w:rPr>
        <w:t>3</w:t>
      </w:r>
      <w:r>
        <w:rPr>
          <w:color w:val="000000" w:themeColor="text1"/>
          <w:sz w:val="24"/>
        </w:rPr>
        <w:t>之间，淮安区监测站最低，钵池山最高。</w:t>
      </w:r>
    </w:p>
    <w:p w:rsidR="00412B7E" w:rsidRDefault="001A6BDA">
      <w:pPr>
        <w:spacing w:line="360" w:lineRule="auto"/>
        <w:ind w:firstLine="480"/>
        <w:rPr>
          <w:color w:val="000000" w:themeColor="text1"/>
          <w:sz w:val="24"/>
        </w:rPr>
      </w:pPr>
      <w:r>
        <w:rPr>
          <w:color w:val="000000" w:themeColor="text1"/>
          <w:sz w:val="24"/>
        </w:rPr>
        <w:t>淮安市优良率为</w:t>
      </w:r>
      <w:r>
        <w:rPr>
          <w:color w:val="000000" w:themeColor="text1"/>
          <w:sz w:val="24"/>
        </w:rPr>
        <w:t>81.6%</w:t>
      </w:r>
      <w:r>
        <w:rPr>
          <w:color w:val="000000" w:themeColor="text1"/>
          <w:sz w:val="24"/>
        </w:rPr>
        <w:t>，较</w:t>
      </w:r>
      <w:r>
        <w:rPr>
          <w:color w:val="000000" w:themeColor="text1"/>
          <w:sz w:val="24"/>
        </w:rPr>
        <w:t>2019</w:t>
      </w:r>
      <w:r>
        <w:rPr>
          <w:color w:val="000000" w:themeColor="text1"/>
          <w:sz w:val="24"/>
        </w:rPr>
        <w:t>年同期上升</w:t>
      </w:r>
      <w:r>
        <w:rPr>
          <w:color w:val="000000" w:themeColor="text1"/>
          <w:sz w:val="24"/>
        </w:rPr>
        <w:t>9.0</w:t>
      </w:r>
      <w:r>
        <w:rPr>
          <w:color w:val="000000" w:themeColor="text1"/>
          <w:sz w:val="24"/>
        </w:rPr>
        <w:t>个百分点，较</w:t>
      </w:r>
      <w:r>
        <w:rPr>
          <w:color w:val="000000" w:themeColor="text1"/>
          <w:sz w:val="24"/>
        </w:rPr>
        <w:t>2020</w:t>
      </w:r>
      <w:r>
        <w:rPr>
          <w:color w:val="000000" w:themeColor="text1"/>
          <w:sz w:val="24"/>
        </w:rPr>
        <w:t>年同期上升</w:t>
      </w:r>
      <w:r>
        <w:rPr>
          <w:color w:val="000000" w:themeColor="text1"/>
          <w:sz w:val="24"/>
        </w:rPr>
        <w:t>1.0</w:t>
      </w:r>
      <w:r>
        <w:rPr>
          <w:color w:val="000000" w:themeColor="text1"/>
          <w:sz w:val="24"/>
        </w:rPr>
        <w:t>个百分点。各国控站点优良率在</w:t>
      </w:r>
      <w:r>
        <w:rPr>
          <w:color w:val="000000" w:themeColor="text1"/>
          <w:sz w:val="24"/>
        </w:rPr>
        <w:t>78.7-81.7%</w:t>
      </w:r>
      <w:r>
        <w:rPr>
          <w:color w:val="000000" w:themeColor="text1"/>
          <w:sz w:val="24"/>
        </w:rPr>
        <w:t>之间，钵池山最低，市监测站最高。与</w:t>
      </w:r>
      <w:r>
        <w:rPr>
          <w:color w:val="000000" w:themeColor="text1"/>
          <w:sz w:val="24"/>
        </w:rPr>
        <w:t>2020</w:t>
      </w:r>
      <w:r>
        <w:rPr>
          <w:color w:val="000000" w:themeColor="text1"/>
          <w:sz w:val="24"/>
        </w:rPr>
        <w:t>年相比，钵池山同比下降，其余点位同比均上升，新华书店升幅最大，同比上升</w:t>
      </w:r>
      <w:r>
        <w:rPr>
          <w:color w:val="000000" w:themeColor="text1"/>
          <w:sz w:val="24"/>
        </w:rPr>
        <w:t>4.4</w:t>
      </w:r>
      <w:r>
        <w:rPr>
          <w:color w:val="000000" w:themeColor="text1"/>
          <w:sz w:val="24"/>
        </w:rPr>
        <w:t>个百分点。</w:t>
      </w:r>
    </w:p>
    <w:p w:rsidR="00412B7E" w:rsidRDefault="001A6BDA">
      <w:pPr>
        <w:spacing w:line="360" w:lineRule="auto"/>
        <w:ind w:firstLine="480"/>
        <w:rPr>
          <w:color w:val="000000" w:themeColor="text1"/>
          <w:sz w:val="24"/>
        </w:rPr>
      </w:pPr>
      <w:r>
        <w:rPr>
          <w:color w:val="000000" w:themeColor="text1"/>
          <w:sz w:val="24"/>
        </w:rPr>
        <w:t>2021</w:t>
      </w:r>
      <w:r>
        <w:rPr>
          <w:color w:val="000000" w:themeColor="text1"/>
          <w:sz w:val="24"/>
        </w:rPr>
        <w:t>年全市降尘年均浓度为</w:t>
      </w:r>
      <w:r>
        <w:rPr>
          <w:color w:val="000000" w:themeColor="text1"/>
          <w:sz w:val="24"/>
        </w:rPr>
        <w:t>3.04t/km</w:t>
      </w:r>
      <w:r>
        <w:rPr>
          <w:color w:val="000000" w:themeColor="text1"/>
          <w:sz w:val="24"/>
          <w:vertAlign w:val="superscript"/>
        </w:rPr>
        <w:t>2</w:t>
      </w:r>
      <w:r>
        <w:rPr>
          <w:color w:val="000000" w:themeColor="text1"/>
          <w:sz w:val="24"/>
        </w:rPr>
        <w:t>·</w:t>
      </w:r>
      <w:r>
        <w:rPr>
          <w:color w:val="000000" w:themeColor="text1"/>
          <w:sz w:val="24"/>
        </w:rPr>
        <w:t>月，较</w:t>
      </w:r>
      <w:r>
        <w:rPr>
          <w:color w:val="000000" w:themeColor="text1"/>
          <w:sz w:val="24"/>
        </w:rPr>
        <w:t>2020</w:t>
      </w:r>
      <w:r>
        <w:rPr>
          <w:color w:val="000000" w:themeColor="text1"/>
          <w:sz w:val="24"/>
        </w:rPr>
        <w:t>年同期下降</w:t>
      </w:r>
      <w:r>
        <w:rPr>
          <w:color w:val="000000" w:themeColor="text1"/>
          <w:sz w:val="24"/>
        </w:rPr>
        <w:t>0.75t/km</w:t>
      </w:r>
      <w:r>
        <w:rPr>
          <w:color w:val="000000" w:themeColor="text1"/>
          <w:sz w:val="24"/>
          <w:vertAlign w:val="superscript"/>
        </w:rPr>
        <w:t>2</w:t>
      </w:r>
      <w:r>
        <w:rPr>
          <w:color w:val="000000" w:themeColor="text1"/>
          <w:sz w:val="24"/>
        </w:rPr>
        <w:t>·</w:t>
      </w:r>
      <w:r>
        <w:rPr>
          <w:color w:val="000000" w:themeColor="text1"/>
          <w:sz w:val="24"/>
        </w:rPr>
        <w:t>月。</w:t>
      </w:r>
    </w:p>
    <w:p w:rsidR="00412B7E" w:rsidRDefault="001A6BDA">
      <w:pPr>
        <w:spacing w:line="360" w:lineRule="auto"/>
        <w:ind w:firstLine="480"/>
        <w:rPr>
          <w:color w:val="000000" w:themeColor="text1"/>
          <w:sz w:val="24"/>
        </w:rPr>
      </w:pPr>
      <w:bookmarkStart w:id="30" w:name="_Toc17639"/>
      <w:r>
        <w:rPr>
          <w:color w:val="000000" w:themeColor="text1"/>
          <w:sz w:val="24"/>
        </w:rPr>
        <w:t>（</w:t>
      </w:r>
      <w:r>
        <w:rPr>
          <w:color w:val="000000" w:themeColor="text1"/>
          <w:sz w:val="24"/>
        </w:rPr>
        <w:t>3</w:t>
      </w:r>
      <w:r>
        <w:rPr>
          <w:color w:val="000000" w:themeColor="text1"/>
          <w:sz w:val="24"/>
        </w:rPr>
        <w:t>）声环境质量现状</w:t>
      </w:r>
      <w:bookmarkEnd w:id="30"/>
    </w:p>
    <w:p w:rsidR="00412B7E" w:rsidRDefault="001A6BDA">
      <w:pPr>
        <w:spacing w:line="360" w:lineRule="auto"/>
        <w:ind w:firstLine="480"/>
        <w:rPr>
          <w:color w:val="000000" w:themeColor="text1"/>
          <w:sz w:val="24"/>
        </w:rPr>
      </w:pPr>
      <w:r>
        <w:rPr>
          <w:color w:val="000000" w:themeColor="text1"/>
          <w:sz w:val="24"/>
        </w:rPr>
        <w:t>全市功能区噪声均达标，区域环境噪声质量一般，道路交通噪声处于</w:t>
      </w:r>
      <w:r>
        <w:rPr>
          <w:color w:val="000000" w:themeColor="text1"/>
          <w:sz w:val="24"/>
        </w:rPr>
        <w:t>“</w:t>
      </w:r>
      <w:r>
        <w:rPr>
          <w:color w:val="000000" w:themeColor="text1"/>
          <w:sz w:val="24"/>
        </w:rPr>
        <w:t>好</w:t>
      </w:r>
      <w:r>
        <w:rPr>
          <w:color w:val="000000" w:themeColor="text1"/>
          <w:sz w:val="24"/>
        </w:rPr>
        <w:t>”</w:t>
      </w:r>
      <w:r>
        <w:rPr>
          <w:color w:val="000000" w:themeColor="text1"/>
          <w:sz w:val="24"/>
        </w:rPr>
        <w:t>水平。</w:t>
      </w:r>
    </w:p>
    <w:p w:rsidR="00412B7E" w:rsidRDefault="001A6BDA">
      <w:pPr>
        <w:spacing w:line="360" w:lineRule="auto"/>
        <w:ind w:firstLine="480"/>
        <w:rPr>
          <w:color w:val="000000" w:themeColor="text1"/>
          <w:sz w:val="24"/>
        </w:rPr>
      </w:pPr>
      <w:r>
        <w:rPr>
          <w:color w:val="000000" w:themeColor="text1"/>
          <w:sz w:val="24"/>
        </w:rPr>
        <w:t>功能区噪声</w:t>
      </w:r>
    </w:p>
    <w:p w:rsidR="00412B7E" w:rsidRDefault="001A6BDA">
      <w:pPr>
        <w:spacing w:line="360" w:lineRule="auto"/>
        <w:ind w:firstLine="480"/>
        <w:rPr>
          <w:color w:val="000000" w:themeColor="text1"/>
          <w:sz w:val="24"/>
        </w:rPr>
      </w:pPr>
      <w:r>
        <w:rPr>
          <w:color w:val="000000" w:themeColor="text1"/>
          <w:sz w:val="24"/>
        </w:rPr>
        <w:t>2021</w:t>
      </w:r>
      <w:r>
        <w:rPr>
          <w:color w:val="000000" w:themeColor="text1"/>
          <w:sz w:val="24"/>
        </w:rPr>
        <w:t>年淮安市</w:t>
      </w:r>
      <w:r>
        <w:rPr>
          <w:rFonts w:hint="eastAsia"/>
          <w:color w:val="000000" w:themeColor="text1"/>
          <w:sz w:val="24"/>
        </w:rPr>
        <w:t>1</w:t>
      </w:r>
      <w:r>
        <w:rPr>
          <w:color w:val="000000" w:themeColor="text1"/>
          <w:sz w:val="24"/>
        </w:rPr>
        <w:t>类功能区昼年均值</w:t>
      </w:r>
      <w:r>
        <w:rPr>
          <w:color w:val="000000" w:themeColor="text1"/>
          <w:sz w:val="24"/>
        </w:rPr>
        <w:t>50.1dB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95.3%</w:t>
      </w:r>
      <w:r>
        <w:rPr>
          <w:color w:val="000000" w:themeColor="text1"/>
          <w:sz w:val="24"/>
        </w:rPr>
        <w:t>，夜年均值</w:t>
      </w:r>
      <w:r>
        <w:rPr>
          <w:color w:val="000000" w:themeColor="text1"/>
          <w:sz w:val="24"/>
        </w:rPr>
        <w:t>43.0dB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83.3%</w:t>
      </w:r>
      <w:r>
        <w:rPr>
          <w:color w:val="000000" w:themeColor="text1"/>
          <w:sz w:val="24"/>
        </w:rPr>
        <w:t>；</w:t>
      </w:r>
      <w:r>
        <w:rPr>
          <w:color w:val="000000" w:themeColor="text1"/>
          <w:sz w:val="24"/>
        </w:rPr>
        <w:t>2</w:t>
      </w:r>
      <w:r>
        <w:rPr>
          <w:color w:val="000000" w:themeColor="text1"/>
          <w:sz w:val="24"/>
        </w:rPr>
        <w:t>类功能区昼年均值</w:t>
      </w:r>
      <w:r>
        <w:rPr>
          <w:color w:val="000000" w:themeColor="text1"/>
          <w:sz w:val="24"/>
        </w:rPr>
        <w:t>53.4dB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98%</w:t>
      </w:r>
      <w:r>
        <w:rPr>
          <w:color w:val="000000" w:themeColor="text1"/>
          <w:sz w:val="24"/>
        </w:rPr>
        <w:t>，夜年均值</w:t>
      </w:r>
      <w:r>
        <w:rPr>
          <w:color w:val="000000" w:themeColor="text1"/>
          <w:sz w:val="24"/>
        </w:rPr>
        <w:t>46.9dB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89.8%</w:t>
      </w:r>
      <w:r>
        <w:rPr>
          <w:color w:val="000000" w:themeColor="text1"/>
          <w:sz w:val="24"/>
        </w:rPr>
        <w:t>；</w:t>
      </w:r>
      <w:r>
        <w:rPr>
          <w:color w:val="000000" w:themeColor="text1"/>
          <w:sz w:val="24"/>
        </w:rPr>
        <w:t>3</w:t>
      </w:r>
      <w:r>
        <w:rPr>
          <w:color w:val="000000" w:themeColor="text1"/>
          <w:sz w:val="24"/>
        </w:rPr>
        <w:t>类功能区昼年均值</w:t>
      </w:r>
      <w:r>
        <w:rPr>
          <w:color w:val="000000" w:themeColor="text1"/>
          <w:sz w:val="24"/>
        </w:rPr>
        <w:t>56.2dB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99.9%</w:t>
      </w:r>
      <w:r>
        <w:rPr>
          <w:color w:val="000000" w:themeColor="text1"/>
          <w:sz w:val="24"/>
        </w:rPr>
        <w:t>，夜年均值</w:t>
      </w:r>
      <w:r>
        <w:rPr>
          <w:color w:val="000000" w:themeColor="text1"/>
          <w:sz w:val="24"/>
        </w:rPr>
        <w:t>51.2dB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88.6%</w:t>
      </w:r>
      <w:r>
        <w:rPr>
          <w:color w:val="000000" w:themeColor="text1"/>
          <w:sz w:val="24"/>
        </w:rPr>
        <w:t>；</w:t>
      </w:r>
      <w:r>
        <w:rPr>
          <w:color w:val="000000" w:themeColor="text1"/>
          <w:sz w:val="24"/>
        </w:rPr>
        <w:t>4</w:t>
      </w:r>
      <w:r>
        <w:rPr>
          <w:color w:val="000000" w:themeColor="text1"/>
          <w:sz w:val="24"/>
        </w:rPr>
        <w:t>类功能区昼年均值</w:t>
      </w:r>
      <w:r>
        <w:rPr>
          <w:color w:val="000000" w:themeColor="text1"/>
          <w:sz w:val="24"/>
        </w:rPr>
        <w:t>63.2dB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96.0%</w:t>
      </w:r>
      <w:r>
        <w:rPr>
          <w:color w:val="000000" w:themeColor="text1"/>
          <w:sz w:val="24"/>
        </w:rPr>
        <w:t>，夜年均值</w:t>
      </w:r>
      <w:r>
        <w:rPr>
          <w:color w:val="000000" w:themeColor="text1"/>
          <w:sz w:val="24"/>
        </w:rPr>
        <w:t>57.6dB</w:t>
      </w:r>
      <w:r>
        <w:rPr>
          <w:color w:val="000000" w:themeColor="text1"/>
          <w:sz w:val="24"/>
        </w:rPr>
        <w:t>（</w:t>
      </w:r>
      <w:r>
        <w:rPr>
          <w:color w:val="000000" w:themeColor="text1"/>
          <w:sz w:val="24"/>
        </w:rPr>
        <w:t>A</w:t>
      </w:r>
      <w:r>
        <w:rPr>
          <w:color w:val="000000" w:themeColor="text1"/>
          <w:sz w:val="24"/>
        </w:rPr>
        <w:t>），达标率</w:t>
      </w:r>
      <w:r>
        <w:rPr>
          <w:color w:val="000000" w:themeColor="text1"/>
          <w:sz w:val="24"/>
        </w:rPr>
        <w:t>81.9%</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区域环境噪声</w:t>
      </w:r>
    </w:p>
    <w:p w:rsidR="00412B7E" w:rsidRDefault="001A6BDA">
      <w:pPr>
        <w:spacing w:line="360" w:lineRule="auto"/>
        <w:ind w:firstLine="480"/>
        <w:rPr>
          <w:color w:val="000000" w:themeColor="text1"/>
          <w:sz w:val="24"/>
        </w:rPr>
      </w:pPr>
      <w:r>
        <w:rPr>
          <w:color w:val="000000" w:themeColor="text1"/>
          <w:sz w:val="24"/>
        </w:rPr>
        <w:t>淮安市区域环境昼间噪声均值为</w:t>
      </w:r>
      <w:r>
        <w:rPr>
          <w:color w:val="000000" w:themeColor="text1"/>
          <w:sz w:val="24"/>
        </w:rPr>
        <w:t>55.9dB</w:t>
      </w:r>
      <w:r>
        <w:rPr>
          <w:color w:val="000000" w:themeColor="text1"/>
          <w:sz w:val="24"/>
        </w:rPr>
        <w:t>（</w:t>
      </w:r>
      <w:r>
        <w:rPr>
          <w:color w:val="000000" w:themeColor="text1"/>
          <w:sz w:val="24"/>
        </w:rPr>
        <w:t>A</w:t>
      </w:r>
      <w:r>
        <w:rPr>
          <w:color w:val="000000" w:themeColor="text1"/>
          <w:sz w:val="24"/>
        </w:rPr>
        <w:t>），处于城市区域环境噪声</w:t>
      </w:r>
      <w:r>
        <w:rPr>
          <w:color w:val="000000" w:themeColor="text1"/>
          <w:sz w:val="24"/>
        </w:rPr>
        <w:t>“</w:t>
      </w:r>
      <w:r>
        <w:rPr>
          <w:color w:val="000000" w:themeColor="text1"/>
          <w:sz w:val="24"/>
        </w:rPr>
        <w:t>一般</w:t>
      </w:r>
      <w:r>
        <w:rPr>
          <w:color w:val="000000" w:themeColor="text1"/>
          <w:sz w:val="24"/>
        </w:rPr>
        <w:t>”</w:t>
      </w:r>
      <w:r>
        <w:rPr>
          <w:color w:val="000000" w:themeColor="text1"/>
          <w:sz w:val="24"/>
        </w:rPr>
        <w:t>级别。</w:t>
      </w:r>
    </w:p>
    <w:p w:rsidR="00412B7E" w:rsidRDefault="001A6BDA">
      <w:pPr>
        <w:spacing w:line="360" w:lineRule="auto"/>
        <w:ind w:firstLine="480"/>
        <w:rPr>
          <w:color w:val="000000" w:themeColor="text1"/>
          <w:sz w:val="24"/>
        </w:rPr>
      </w:pPr>
      <w:r>
        <w:rPr>
          <w:color w:val="000000" w:themeColor="text1"/>
          <w:sz w:val="24"/>
        </w:rPr>
        <w:t>交通噪声</w:t>
      </w:r>
    </w:p>
    <w:p w:rsidR="00412B7E" w:rsidRDefault="001A6BDA">
      <w:pPr>
        <w:spacing w:line="360" w:lineRule="auto"/>
        <w:ind w:firstLine="480"/>
        <w:rPr>
          <w:color w:val="000000" w:themeColor="text1"/>
          <w:sz w:val="24"/>
        </w:rPr>
      </w:pPr>
      <w:r>
        <w:rPr>
          <w:color w:val="000000" w:themeColor="text1"/>
          <w:sz w:val="24"/>
        </w:rPr>
        <w:t>淮安市道路交通噪声昼间平均等效声级为</w:t>
      </w:r>
      <w:r>
        <w:rPr>
          <w:color w:val="000000" w:themeColor="text1"/>
          <w:sz w:val="24"/>
        </w:rPr>
        <w:t>65dB</w:t>
      </w:r>
      <w:r>
        <w:rPr>
          <w:color w:val="000000" w:themeColor="text1"/>
          <w:sz w:val="24"/>
        </w:rPr>
        <w:t>（</w:t>
      </w:r>
      <w:r>
        <w:rPr>
          <w:color w:val="000000" w:themeColor="text1"/>
          <w:sz w:val="24"/>
        </w:rPr>
        <w:t>A</w:t>
      </w:r>
      <w:r>
        <w:rPr>
          <w:color w:val="000000" w:themeColor="text1"/>
          <w:sz w:val="24"/>
        </w:rPr>
        <w:t>），处于</w:t>
      </w:r>
      <w:r w:rsidR="00982876">
        <w:rPr>
          <w:rFonts w:hint="eastAsia"/>
          <w:color w:val="000000" w:themeColor="text1"/>
          <w:sz w:val="24"/>
        </w:rPr>
        <w:t>“</w:t>
      </w:r>
      <w:r>
        <w:rPr>
          <w:color w:val="000000" w:themeColor="text1"/>
          <w:sz w:val="24"/>
        </w:rPr>
        <w:t>好</w:t>
      </w:r>
      <w:r w:rsidR="00982876">
        <w:rPr>
          <w:rFonts w:hint="eastAsia"/>
          <w:color w:val="000000" w:themeColor="text1"/>
          <w:sz w:val="24"/>
        </w:rPr>
        <w:t>”</w:t>
      </w:r>
      <w:r>
        <w:rPr>
          <w:color w:val="000000" w:themeColor="text1"/>
          <w:sz w:val="24"/>
        </w:rPr>
        <w:t>水平。</w:t>
      </w:r>
    </w:p>
    <w:p w:rsidR="00412B7E" w:rsidRDefault="001A6BDA">
      <w:pPr>
        <w:pStyle w:val="2"/>
        <w:adjustRightInd w:val="0"/>
        <w:snapToGrid w:val="0"/>
        <w:spacing w:beforeLines="50" w:before="156"/>
        <w:rPr>
          <w:color w:val="000000" w:themeColor="text1"/>
          <w:sz w:val="30"/>
          <w:szCs w:val="30"/>
        </w:rPr>
      </w:pPr>
      <w:bookmarkStart w:id="31" w:name="_Toc12372"/>
      <w:bookmarkStart w:id="32" w:name="_Toc9391"/>
      <w:bookmarkStart w:id="33" w:name="_Toc24277"/>
      <w:r>
        <w:rPr>
          <w:color w:val="000000" w:themeColor="text1"/>
          <w:sz w:val="30"/>
          <w:szCs w:val="30"/>
        </w:rPr>
        <w:t>2.2</w:t>
      </w:r>
      <w:r>
        <w:rPr>
          <w:color w:val="000000" w:themeColor="text1"/>
          <w:sz w:val="30"/>
          <w:szCs w:val="30"/>
        </w:rPr>
        <w:t>环境敏感区、环境保护目标及生态红线</w:t>
      </w:r>
      <w:bookmarkEnd w:id="31"/>
      <w:bookmarkEnd w:id="32"/>
      <w:bookmarkEnd w:id="33"/>
    </w:p>
    <w:p w:rsidR="00412B7E" w:rsidRDefault="001A6BDA">
      <w:pPr>
        <w:spacing w:line="360" w:lineRule="auto"/>
        <w:ind w:firstLine="480"/>
        <w:rPr>
          <w:color w:val="000000" w:themeColor="text1"/>
          <w:sz w:val="24"/>
        </w:rPr>
      </w:pPr>
      <w:bookmarkStart w:id="34" w:name="_Toc12476"/>
      <w:r>
        <w:rPr>
          <w:color w:val="000000" w:themeColor="text1"/>
          <w:sz w:val="24"/>
        </w:rPr>
        <w:t>（</w:t>
      </w:r>
      <w:r>
        <w:rPr>
          <w:color w:val="000000" w:themeColor="text1"/>
          <w:sz w:val="24"/>
        </w:rPr>
        <w:t>1</w:t>
      </w:r>
      <w:r>
        <w:rPr>
          <w:color w:val="000000" w:themeColor="text1"/>
          <w:sz w:val="24"/>
        </w:rPr>
        <w:t>）水环境保护目标</w:t>
      </w:r>
      <w:bookmarkEnd w:id="34"/>
    </w:p>
    <w:p w:rsidR="00412B7E" w:rsidRDefault="001A6BDA">
      <w:pPr>
        <w:spacing w:line="360" w:lineRule="auto"/>
        <w:ind w:firstLine="480"/>
        <w:rPr>
          <w:color w:val="000000" w:themeColor="text1"/>
          <w:sz w:val="24"/>
        </w:rPr>
      </w:pPr>
      <w:r>
        <w:rPr>
          <w:color w:val="000000" w:themeColor="text1"/>
          <w:sz w:val="24"/>
        </w:rPr>
        <w:t>本次淮安现代有轨电车建设规划</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沿既有地面道路（少部分</w:t>
      </w:r>
      <w:r w:rsidR="000D2447">
        <w:rPr>
          <w:rFonts w:hint="eastAsia"/>
          <w:color w:val="000000" w:themeColor="text1"/>
          <w:sz w:val="24"/>
        </w:rPr>
        <w:t>为下穿铁路段</w:t>
      </w:r>
      <w:r>
        <w:rPr>
          <w:color w:val="000000" w:themeColor="text1"/>
          <w:sz w:val="24"/>
        </w:rPr>
        <w:t>）起于古末口站（与已运营</w:t>
      </w:r>
      <w:r>
        <w:rPr>
          <w:color w:val="000000" w:themeColor="text1"/>
          <w:sz w:val="24"/>
        </w:rPr>
        <w:t>T1</w:t>
      </w:r>
      <w:r>
        <w:rPr>
          <w:color w:val="000000" w:themeColor="text1"/>
          <w:sz w:val="24"/>
        </w:rPr>
        <w:t>线衔接），止于淮安东站高铁站，全长约</w:t>
      </w:r>
      <w:r>
        <w:rPr>
          <w:color w:val="000000" w:themeColor="text1"/>
          <w:sz w:val="24"/>
        </w:rPr>
        <w:t>7.42km</w:t>
      </w:r>
      <w:r>
        <w:rPr>
          <w:color w:val="000000" w:themeColor="text1"/>
          <w:sz w:val="24"/>
        </w:rPr>
        <w:t>。新建南段（承恩大道－下穿铁路南起点）东西向有老一支渠；广州路站至淮安东站紧邻乌沙干渠，穿越南支河，高远路站距大寨河</w:t>
      </w:r>
      <w:r>
        <w:rPr>
          <w:color w:val="000000" w:themeColor="text1"/>
          <w:sz w:val="24"/>
        </w:rPr>
        <w:t>330</w:t>
      </w:r>
      <w:r>
        <w:rPr>
          <w:color w:val="000000" w:themeColor="text1"/>
          <w:sz w:val="24"/>
        </w:rPr>
        <w:t>米。</w:t>
      </w:r>
    </w:p>
    <w:p w:rsidR="00412B7E" w:rsidRDefault="001A6BDA">
      <w:pPr>
        <w:spacing w:line="360" w:lineRule="auto"/>
        <w:ind w:firstLine="480"/>
        <w:rPr>
          <w:color w:val="000000" w:themeColor="text1"/>
          <w:sz w:val="24"/>
        </w:rPr>
      </w:pPr>
      <w:bookmarkStart w:id="35" w:name="_Toc4713"/>
      <w:r>
        <w:rPr>
          <w:color w:val="000000" w:themeColor="text1"/>
          <w:sz w:val="24"/>
        </w:rPr>
        <w:t>（</w:t>
      </w:r>
      <w:r>
        <w:rPr>
          <w:color w:val="000000" w:themeColor="text1"/>
          <w:sz w:val="24"/>
        </w:rPr>
        <w:t>2</w:t>
      </w:r>
      <w:r>
        <w:rPr>
          <w:color w:val="000000" w:themeColor="text1"/>
          <w:sz w:val="24"/>
        </w:rPr>
        <w:t>）声环境、电磁环境保护目标</w:t>
      </w:r>
      <w:bookmarkEnd w:id="35"/>
    </w:p>
    <w:p w:rsidR="00412B7E" w:rsidRDefault="001A6BDA">
      <w:pPr>
        <w:spacing w:line="360" w:lineRule="auto"/>
        <w:ind w:firstLine="480"/>
        <w:rPr>
          <w:color w:val="000000" w:themeColor="text1"/>
          <w:sz w:val="24"/>
        </w:rPr>
      </w:pPr>
      <w:r>
        <w:rPr>
          <w:color w:val="000000" w:themeColor="text1"/>
          <w:sz w:val="24"/>
        </w:rPr>
        <w:lastRenderedPageBreak/>
        <w:t>根据《环境影响评价技术导则城市轨道交通》中确定，现代有轨电车评价范围为距线路中心线两侧</w:t>
      </w:r>
      <w:r>
        <w:rPr>
          <w:color w:val="000000" w:themeColor="text1"/>
          <w:sz w:val="24"/>
        </w:rPr>
        <w:t>50m</w:t>
      </w:r>
      <w:r>
        <w:rPr>
          <w:color w:val="000000" w:themeColor="text1"/>
          <w:sz w:val="24"/>
        </w:rPr>
        <w:t>，车辆基地、停车场基地一般为厂界</w:t>
      </w:r>
      <w:r>
        <w:rPr>
          <w:color w:val="000000" w:themeColor="text1"/>
          <w:sz w:val="24"/>
        </w:rPr>
        <w:t>50m</w:t>
      </w:r>
      <w:r>
        <w:rPr>
          <w:color w:val="000000" w:themeColor="text1"/>
          <w:sz w:val="24"/>
        </w:rPr>
        <w:t>范围。</w:t>
      </w:r>
    </w:p>
    <w:p w:rsidR="00412B7E" w:rsidRDefault="001A6BDA">
      <w:pPr>
        <w:spacing w:line="360" w:lineRule="auto"/>
        <w:ind w:firstLine="480"/>
        <w:rPr>
          <w:color w:val="000000" w:themeColor="text1"/>
          <w:sz w:val="24"/>
        </w:rPr>
      </w:pPr>
      <w:r>
        <w:rPr>
          <w:color w:val="000000" w:themeColor="text1"/>
          <w:sz w:val="24"/>
        </w:rPr>
        <w:t>本次淮安市有轨电车近期建设规划</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沿线声环境、电磁环境保护为线路两侧</w:t>
      </w:r>
      <w:r>
        <w:rPr>
          <w:color w:val="000000" w:themeColor="text1"/>
          <w:sz w:val="24"/>
        </w:rPr>
        <w:t>50m</w:t>
      </w:r>
      <w:r>
        <w:rPr>
          <w:color w:val="000000" w:themeColor="text1"/>
          <w:sz w:val="24"/>
        </w:rPr>
        <w:t>范围的声环境、电磁环境敏感区为保护目标分别见表</w:t>
      </w:r>
      <w:r>
        <w:rPr>
          <w:color w:val="000000" w:themeColor="text1"/>
          <w:sz w:val="24"/>
        </w:rPr>
        <w:t>2.2-1</w:t>
      </w:r>
      <w:r>
        <w:rPr>
          <w:color w:val="000000" w:themeColor="text1"/>
          <w:sz w:val="24"/>
        </w:rPr>
        <w:t>。</w:t>
      </w:r>
    </w:p>
    <w:p w:rsidR="00412B7E" w:rsidRDefault="001A6BDA">
      <w:pPr>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2.2-1</w:t>
      </w:r>
      <w:r>
        <w:rPr>
          <w:rFonts w:hint="eastAsia"/>
          <w:bCs/>
          <w:color w:val="000000" w:themeColor="text1"/>
          <w:sz w:val="21"/>
          <w:szCs w:val="21"/>
        </w:rPr>
        <w:t xml:space="preserve"> </w:t>
      </w:r>
      <w:r>
        <w:rPr>
          <w:bCs/>
          <w:color w:val="000000" w:themeColor="text1"/>
          <w:sz w:val="21"/>
          <w:szCs w:val="21"/>
        </w:rPr>
        <w:t xml:space="preserve"> </w:t>
      </w:r>
      <w:r>
        <w:rPr>
          <w:rFonts w:hint="eastAsia"/>
          <w:bCs/>
          <w:color w:val="000000" w:themeColor="text1"/>
          <w:sz w:val="21"/>
          <w:szCs w:val="21"/>
        </w:rPr>
        <w:t>1</w:t>
      </w:r>
      <w:r>
        <w:rPr>
          <w:bCs/>
          <w:color w:val="000000" w:themeColor="text1"/>
          <w:sz w:val="21"/>
          <w:szCs w:val="21"/>
        </w:rPr>
        <w:t>号线</w:t>
      </w:r>
      <w:r>
        <w:rPr>
          <w:rFonts w:hint="eastAsia"/>
          <w:bCs/>
          <w:color w:val="000000" w:themeColor="text1"/>
          <w:sz w:val="21"/>
          <w:szCs w:val="21"/>
        </w:rPr>
        <w:t>支线</w:t>
      </w:r>
      <w:r>
        <w:rPr>
          <w:bCs/>
          <w:color w:val="000000" w:themeColor="text1"/>
          <w:sz w:val="21"/>
          <w:szCs w:val="21"/>
        </w:rPr>
        <w:t>声环境、电磁环境保护目标</w:t>
      </w:r>
    </w:p>
    <w:tbl>
      <w:tblPr>
        <w:tblStyle w:val="TableNormal"/>
        <w:tblW w:w="4909" w:type="pct"/>
        <w:jc w:val="center"/>
        <w:tblInd w:w="0" w:type="dxa"/>
        <w:tblBorders>
          <w:top w:val="single" w:sz="12" w:space="0" w:color="000000"/>
          <w:bottom w:val="single" w:sz="12" w:space="0" w:color="000000"/>
          <w:insideH w:val="single" w:sz="12" w:space="0" w:color="000000"/>
          <w:insideV w:val="single" w:sz="12" w:space="0" w:color="000000"/>
        </w:tblBorders>
        <w:tblLook w:val="04A0" w:firstRow="1" w:lastRow="0" w:firstColumn="1" w:lastColumn="0" w:noHBand="0" w:noVBand="1"/>
      </w:tblPr>
      <w:tblGrid>
        <w:gridCol w:w="638"/>
        <w:gridCol w:w="2334"/>
        <w:gridCol w:w="1370"/>
        <w:gridCol w:w="1370"/>
        <w:gridCol w:w="866"/>
        <w:gridCol w:w="1577"/>
      </w:tblGrid>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序号</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敏感点名称</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起点</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rFonts w:hint="eastAsia"/>
                <w:color w:val="000000" w:themeColor="text1"/>
                <w:sz w:val="21"/>
                <w:szCs w:val="21"/>
              </w:rPr>
              <w:t>终</w:t>
            </w:r>
            <w:r>
              <w:rPr>
                <w:color w:val="000000" w:themeColor="text1"/>
                <w:sz w:val="21"/>
                <w:szCs w:val="21"/>
              </w:rPr>
              <w:t>点</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方位</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距线路距离</w:t>
            </w:r>
            <w:r>
              <w:rPr>
                <w:color w:val="000000" w:themeColor="text1"/>
                <w:sz w:val="21"/>
                <w:szCs w:val="21"/>
              </w:rPr>
              <w:t>(m)</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1</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宙辉国际花园</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T2K0+170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T2K0+310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北侧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45</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2</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周恩来红军小学</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T2K0+860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T2K1+040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南侧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38</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东方康桥</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T2K1+520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T2K1+900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北侧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46</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华祥新绿洲</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T2K1+520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T2K1+750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南侧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44</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5</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府前雅居</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T2K1+760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T2K1+900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南侧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49</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6</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江苏淮安开发区医院</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T2K2+110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T2K2+240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东侧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32</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7</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淮晟大厦</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T2K2+740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T2K2+810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东侧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38</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8</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康乃馨花苑</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T2K3+110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T2K3+130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东侧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49</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9</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广州路小区</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T2K4+880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T2K4+990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西侧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36</w:t>
            </w:r>
          </w:p>
        </w:tc>
      </w:tr>
      <w:tr w:rsidR="00412B7E">
        <w:trPr>
          <w:trHeight w:val="340"/>
          <w:jc w:val="center"/>
        </w:trPr>
        <w:tc>
          <w:tcPr>
            <w:tcW w:w="39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10</w:t>
            </w:r>
          </w:p>
        </w:tc>
        <w:tc>
          <w:tcPr>
            <w:tcW w:w="1430"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文锦苑</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T2K5+050</w:t>
            </w:r>
          </w:p>
        </w:tc>
        <w:tc>
          <w:tcPr>
            <w:tcW w:w="839"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T2K5+780</w:t>
            </w:r>
          </w:p>
        </w:tc>
        <w:tc>
          <w:tcPr>
            <w:tcW w:w="531"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东侧</w:t>
            </w:r>
          </w:p>
        </w:tc>
        <w:tc>
          <w:tcPr>
            <w:tcW w:w="966" w:type="pct"/>
            <w:tcBorders>
              <w:tl2br w:val="nil"/>
              <w:tr2bl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39</w:t>
            </w:r>
          </w:p>
        </w:tc>
      </w:tr>
    </w:tbl>
    <w:p w:rsidR="00412B7E" w:rsidRDefault="00412B7E">
      <w:pPr>
        <w:pStyle w:val="Default"/>
        <w:ind w:firstLine="480"/>
        <w:rPr>
          <w:color w:val="000000" w:themeColor="text1"/>
        </w:rPr>
      </w:pPr>
    </w:p>
    <w:p w:rsidR="00412B7E" w:rsidRDefault="004A4422" w:rsidP="000D2447">
      <w:pPr>
        <w:spacing w:line="360" w:lineRule="auto"/>
        <w:ind w:firstLineChars="0" w:firstLine="0"/>
        <w:jc w:val="center"/>
        <w:rPr>
          <w:rFonts w:eastAsia="黑体"/>
          <w:bCs/>
          <w:color w:val="000000" w:themeColor="text1"/>
          <w:sz w:val="21"/>
          <w:szCs w:val="21"/>
        </w:rPr>
      </w:pPr>
      <w:r>
        <w:rPr>
          <w:noProof/>
        </w:rPr>
        <w:lastRenderedPageBreak/>
        <w:drawing>
          <wp:inline distT="0" distB="0" distL="0" distR="0" wp14:anchorId="43A85FD5" wp14:editId="770D961C">
            <wp:extent cx="4807314" cy="4667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9623" cy="4669492"/>
                    </a:xfrm>
                    <a:prstGeom prst="rect">
                      <a:avLst/>
                    </a:prstGeom>
                  </pic:spPr>
                </pic:pic>
              </a:graphicData>
            </a:graphic>
          </wp:inline>
        </w:drawing>
      </w:r>
    </w:p>
    <w:p w:rsidR="000D2447" w:rsidRPr="000D2447" w:rsidRDefault="000D2447" w:rsidP="000D2447">
      <w:pPr>
        <w:pStyle w:val="Default"/>
        <w:ind w:firstLine="420"/>
        <w:jc w:val="center"/>
      </w:pPr>
      <w:r>
        <w:rPr>
          <w:rFonts w:eastAsia="黑体"/>
          <w:bCs/>
          <w:color w:val="000000" w:themeColor="text1"/>
          <w:sz w:val="21"/>
          <w:szCs w:val="21"/>
        </w:rPr>
        <w:t>图</w:t>
      </w:r>
      <w:r>
        <w:rPr>
          <w:rFonts w:eastAsia="黑体"/>
          <w:bCs/>
          <w:color w:val="000000" w:themeColor="text1"/>
          <w:sz w:val="21"/>
          <w:szCs w:val="21"/>
        </w:rPr>
        <w:t xml:space="preserve">2.2-1 </w:t>
      </w:r>
      <w:r>
        <w:rPr>
          <w:rFonts w:eastAsia="黑体" w:hint="eastAsia"/>
          <w:bCs/>
          <w:color w:val="000000" w:themeColor="text1"/>
          <w:sz w:val="21"/>
          <w:szCs w:val="21"/>
        </w:rPr>
        <w:t xml:space="preserve"> 1</w:t>
      </w:r>
      <w:r>
        <w:rPr>
          <w:rFonts w:eastAsia="黑体"/>
          <w:bCs/>
          <w:color w:val="000000" w:themeColor="text1"/>
          <w:sz w:val="21"/>
          <w:szCs w:val="21"/>
        </w:rPr>
        <w:t>号线</w:t>
      </w:r>
      <w:r>
        <w:rPr>
          <w:rFonts w:eastAsia="黑体" w:hint="eastAsia"/>
          <w:bCs/>
          <w:color w:val="000000" w:themeColor="text1"/>
          <w:sz w:val="21"/>
          <w:szCs w:val="21"/>
        </w:rPr>
        <w:t>支线</w:t>
      </w:r>
      <w:r>
        <w:rPr>
          <w:rFonts w:eastAsia="黑体"/>
          <w:bCs/>
          <w:color w:val="000000" w:themeColor="text1"/>
          <w:sz w:val="21"/>
          <w:szCs w:val="21"/>
        </w:rPr>
        <w:t>路两侧</w:t>
      </w:r>
      <w:r>
        <w:rPr>
          <w:rFonts w:eastAsia="黑体"/>
          <w:bCs/>
          <w:color w:val="000000" w:themeColor="text1"/>
          <w:sz w:val="21"/>
          <w:szCs w:val="21"/>
        </w:rPr>
        <w:t>50m</w:t>
      </w:r>
      <w:r>
        <w:rPr>
          <w:rFonts w:eastAsia="黑体"/>
          <w:bCs/>
          <w:color w:val="000000" w:themeColor="text1"/>
          <w:sz w:val="21"/>
          <w:szCs w:val="21"/>
        </w:rPr>
        <w:t>范围</w:t>
      </w:r>
    </w:p>
    <w:p w:rsidR="00412B7E" w:rsidRDefault="001A6BDA">
      <w:pPr>
        <w:spacing w:line="360" w:lineRule="auto"/>
        <w:ind w:firstLine="480"/>
        <w:rPr>
          <w:color w:val="000000" w:themeColor="text1"/>
          <w:sz w:val="24"/>
        </w:rPr>
      </w:pPr>
      <w:bookmarkStart w:id="36" w:name="_Toc993"/>
      <w:r>
        <w:rPr>
          <w:color w:val="000000" w:themeColor="text1"/>
          <w:sz w:val="24"/>
        </w:rPr>
        <w:t>（</w:t>
      </w:r>
      <w:r>
        <w:rPr>
          <w:color w:val="000000" w:themeColor="text1"/>
          <w:sz w:val="24"/>
        </w:rPr>
        <w:t>3</w:t>
      </w:r>
      <w:r>
        <w:rPr>
          <w:color w:val="000000" w:themeColor="text1"/>
          <w:sz w:val="24"/>
        </w:rPr>
        <w:t>）社会环境敏感区</w:t>
      </w:r>
      <w:bookmarkEnd w:id="36"/>
    </w:p>
    <w:p w:rsidR="00412B7E" w:rsidRDefault="001A6BDA">
      <w:pPr>
        <w:spacing w:line="360" w:lineRule="auto"/>
        <w:ind w:firstLine="480"/>
        <w:rPr>
          <w:color w:val="000000" w:themeColor="text1"/>
          <w:sz w:val="24"/>
        </w:rPr>
      </w:pPr>
      <w:r>
        <w:rPr>
          <w:color w:val="000000" w:themeColor="text1"/>
          <w:sz w:val="24"/>
        </w:rPr>
        <w:t>近期建设规划线路为有轨电车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，起于古末口站（与已运营</w:t>
      </w:r>
      <w:r>
        <w:rPr>
          <w:color w:val="000000" w:themeColor="text1"/>
          <w:sz w:val="24"/>
        </w:rPr>
        <w:t>T1</w:t>
      </w:r>
      <w:r>
        <w:rPr>
          <w:color w:val="000000" w:themeColor="text1"/>
          <w:sz w:val="24"/>
        </w:rPr>
        <w:t>线衔接），止于淮安东站高铁站，线路总体走向为翔宇大道</w:t>
      </w:r>
      <w:r>
        <w:rPr>
          <w:color w:val="000000" w:themeColor="text1"/>
          <w:sz w:val="24"/>
        </w:rPr>
        <w:t>-</w:t>
      </w:r>
      <w:r>
        <w:rPr>
          <w:color w:val="000000" w:themeColor="text1"/>
          <w:sz w:val="24"/>
        </w:rPr>
        <w:t>铁云路</w:t>
      </w:r>
      <w:r>
        <w:rPr>
          <w:color w:val="000000" w:themeColor="text1"/>
          <w:sz w:val="24"/>
        </w:rPr>
        <w:t>-</w:t>
      </w:r>
      <w:r>
        <w:rPr>
          <w:color w:val="000000" w:themeColor="text1"/>
          <w:sz w:val="24"/>
        </w:rPr>
        <w:t>下穿新长铁路</w:t>
      </w:r>
      <w:r>
        <w:rPr>
          <w:color w:val="000000" w:themeColor="text1"/>
          <w:sz w:val="24"/>
        </w:rPr>
        <w:t>-</w:t>
      </w:r>
      <w:r>
        <w:rPr>
          <w:color w:val="000000" w:themeColor="text1"/>
          <w:sz w:val="24"/>
        </w:rPr>
        <w:t>城东路</w:t>
      </w:r>
      <w:r>
        <w:rPr>
          <w:color w:val="000000" w:themeColor="text1"/>
          <w:sz w:val="24"/>
        </w:rPr>
        <w:t>-</w:t>
      </w:r>
      <w:r>
        <w:rPr>
          <w:color w:val="000000" w:themeColor="text1"/>
          <w:sz w:val="24"/>
        </w:rPr>
        <w:t>淮启路</w:t>
      </w:r>
      <w:r>
        <w:rPr>
          <w:color w:val="000000" w:themeColor="text1"/>
          <w:sz w:val="24"/>
        </w:rPr>
        <w:t>-</w:t>
      </w:r>
      <w:r>
        <w:rPr>
          <w:color w:val="000000" w:themeColor="text1"/>
          <w:sz w:val="24"/>
        </w:rPr>
        <w:t>淮安东站。线路过承恩大道后开始入地，暗埋下穿新长铁路，在规划城东路</w:t>
      </w:r>
      <w:r>
        <w:rPr>
          <w:color w:val="000000" w:themeColor="text1"/>
          <w:sz w:val="24"/>
        </w:rPr>
        <w:t>-</w:t>
      </w:r>
      <w:r>
        <w:rPr>
          <w:color w:val="000000" w:themeColor="text1"/>
          <w:sz w:val="24"/>
        </w:rPr>
        <w:t>西十路之前出地面，线路大部分在淮安区建成区，为人员密集居住区，根据《建设项目环境影响评价分类管理名录》，只有起点站古末口站（与</w:t>
      </w:r>
      <w:r>
        <w:rPr>
          <w:color w:val="000000" w:themeColor="text1"/>
          <w:sz w:val="24"/>
        </w:rPr>
        <w:t>T1</w:t>
      </w:r>
      <w:r>
        <w:rPr>
          <w:color w:val="000000" w:themeColor="text1"/>
          <w:sz w:val="24"/>
        </w:rPr>
        <w:t>线衔接）紧邻历史文化街区保护范围；中途站恩来学院站临近恩来干部学院。淮安现代有轨电车建设规划</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沿线环境敏感区示意图见图</w:t>
      </w:r>
      <w:r>
        <w:rPr>
          <w:color w:val="000000" w:themeColor="text1"/>
          <w:sz w:val="24"/>
        </w:rPr>
        <w:t>2.2-2</w:t>
      </w:r>
      <w:r>
        <w:rPr>
          <w:color w:val="000000" w:themeColor="text1"/>
          <w:sz w:val="24"/>
        </w:rPr>
        <w:t>。</w:t>
      </w:r>
    </w:p>
    <w:p w:rsidR="00412B7E" w:rsidRDefault="001A6BDA">
      <w:pPr>
        <w:spacing w:line="360" w:lineRule="auto"/>
        <w:ind w:firstLine="480"/>
        <w:jc w:val="center"/>
        <w:rPr>
          <w:color w:val="000000" w:themeColor="text1"/>
          <w:sz w:val="24"/>
        </w:rPr>
      </w:pPr>
      <w:r>
        <w:rPr>
          <w:rFonts w:ascii="宋体" w:hAnsi="宋体" w:cs="宋体"/>
          <w:noProof/>
          <w:kern w:val="0"/>
          <w:sz w:val="24"/>
        </w:rPr>
        <w:lastRenderedPageBreak/>
        <w:drawing>
          <wp:inline distT="0" distB="0" distL="114300" distR="114300">
            <wp:extent cx="2516505" cy="3505835"/>
            <wp:effectExtent l="0" t="0" r="17145" b="1841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6"/>
                    <a:stretch>
                      <a:fillRect/>
                    </a:stretch>
                  </pic:blipFill>
                  <pic:spPr>
                    <a:xfrm>
                      <a:off x="0" y="0"/>
                      <a:ext cx="2516505" cy="3505835"/>
                    </a:xfrm>
                    <a:prstGeom prst="rect">
                      <a:avLst/>
                    </a:prstGeom>
                    <a:noFill/>
                    <a:ln w="9525">
                      <a:noFill/>
                    </a:ln>
                  </pic:spPr>
                </pic:pic>
              </a:graphicData>
            </a:graphic>
          </wp:inline>
        </w:drawing>
      </w:r>
    </w:p>
    <w:p w:rsidR="00412B7E" w:rsidRDefault="001A6BDA">
      <w:pPr>
        <w:spacing w:line="360" w:lineRule="auto"/>
        <w:ind w:firstLine="420"/>
        <w:jc w:val="center"/>
        <w:rPr>
          <w:rFonts w:eastAsia="黑体"/>
          <w:bCs/>
          <w:color w:val="000000" w:themeColor="text1"/>
          <w:sz w:val="21"/>
          <w:szCs w:val="21"/>
        </w:rPr>
      </w:pPr>
      <w:r>
        <w:rPr>
          <w:rFonts w:eastAsia="黑体"/>
          <w:bCs/>
          <w:color w:val="000000" w:themeColor="text1"/>
          <w:sz w:val="21"/>
          <w:szCs w:val="21"/>
        </w:rPr>
        <w:t>图</w:t>
      </w:r>
      <w:r>
        <w:rPr>
          <w:rFonts w:eastAsia="黑体"/>
          <w:bCs/>
          <w:color w:val="000000" w:themeColor="text1"/>
          <w:sz w:val="21"/>
          <w:szCs w:val="21"/>
        </w:rPr>
        <w:t xml:space="preserve">2.2-2 </w:t>
      </w:r>
      <w:r>
        <w:rPr>
          <w:rFonts w:eastAsia="黑体"/>
          <w:bCs/>
          <w:color w:val="000000" w:themeColor="text1"/>
          <w:sz w:val="21"/>
          <w:szCs w:val="21"/>
        </w:rPr>
        <w:t>淮安现代有轨电车建设规划</w:t>
      </w:r>
      <w:r>
        <w:rPr>
          <w:rFonts w:eastAsia="黑体" w:hint="eastAsia"/>
          <w:bCs/>
          <w:color w:val="000000" w:themeColor="text1"/>
          <w:sz w:val="21"/>
          <w:szCs w:val="21"/>
        </w:rPr>
        <w:t>1</w:t>
      </w:r>
      <w:r>
        <w:rPr>
          <w:rFonts w:eastAsia="黑体"/>
          <w:bCs/>
          <w:color w:val="000000" w:themeColor="text1"/>
          <w:sz w:val="21"/>
          <w:szCs w:val="21"/>
        </w:rPr>
        <w:t>号线</w:t>
      </w:r>
      <w:r>
        <w:rPr>
          <w:rFonts w:eastAsia="黑体" w:hint="eastAsia"/>
          <w:bCs/>
          <w:color w:val="000000" w:themeColor="text1"/>
          <w:sz w:val="21"/>
          <w:szCs w:val="21"/>
        </w:rPr>
        <w:t>支线</w:t>
      </w:r>
      <w:r>
        <w:rPr>
          <w:rFonts w:eastAsia="黑体"/>
          <w:bCs/>
          <w:color w:val="000000" w:themeColor="text1"/>
          <w:sz w:val="21"/>
          <w:szCs w:val="21"/>
        </w:rPr>
        <w:t>沿线环境敏感区示意图</w:t>
      </w:r>
    </w:p>
    <w:p w:rsidR="00412B7E" w:rsidRDefault="001A6BDA">
      <w:pPr>
        <w:spacing w:line="360" w:lineRule="auto"/>
        <w:ind w:firstLine="480"/>
        <w:rPr>
          <w:color w:val="000000" w:themeColor="text1"/>
          <w:sz w:val="24"/>
        </w:rPr>
      </w:pPr>
      <w:bookmarkStart w:id="37" w:name="_Toc28270"/>
      <w:r>
        <w:rPr>
          <w:color w:val="000000" w:themeColor="text1"/>
          <w:sz w:val="24"/>
        </w:rPr>
        <w:t>（</w:t>
      </w:r>
      <w:r>
        <w:rPr>
          <w:color w:val="000000" w:themeColor="text1"/>
          <w:sz w:val="24"/>
        </w:rPr>
        <w:t>4</w:t>
      </w:r>
      <w:r>
        <w:rPr>
          <w:color w:val="000000" w:themeColor="text1"/>
          <w:sz w:val="24"/>
        </w:rPr>
        <w:t>）生态红线</w:t>
      </w:r>
      <w:bookmarkEnd w:id="37"/>
    </w:p>
    <w:p w:rsidR="00412B7E" w:rsidRDefault="001A6BDA">
      <w:pPr>
        <w:spacing w:line="360" w:lineRule="auto"/>
        <w:ind w:firstLine="480"/>
        <w:rPr>
          <w:color w:val="000000" w:themeColor="text1"/>
          <w:sz w:val="24"/>
        </w:rPr>
      </w:pPr>
      <w:r>
        <w:rPr>
          <w:color w:val="000000" w:themeColor="text1"/>
          <w:sz w:val="24"/>
        </w:rPr>
        <w:t>根据《淮安市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生态环境分区管控方案》，本次淮安市现代有轨电车建设规划</w:t>
      </w:r>
      <w:r>
        <w:rPr>
          <w:rFonts w:hint="eastAsia"/>
          <w:color w:val="000000" w:themeColor="text1"/>
          <w:sz w:val="24"/>
        </w:rPr>
        <w:t>1</w:t>
      </w:r>
      <w:r>
        <w:rPr>
          <w:color w:val="000000" w:themeColor="text1"/>
          <w:sz w:val="24"/>
        </w:rPr>
        <w:t>号线</w:t>
      </w:r>
      <w:r w:rsidR="000D2447">
        <w:rPr>
          <w:rFonts w:hint="eastAsia"/>
          <w:color w:val="000000" w:themeColor="text1"/>
          <w:sz w:val="24"/>
        </w:rPr>
        <w:t>支线线</w:t>
      </w:r>
      <w:r>
        <w:rPr>
          <w:color w:val="000000" w:themeColor="text1"/>
          <w:sz w:val="24"/>
        </w:rPr>
        <w:t>路总体走向为翔宇大道</w:t>
      </w:r>
      <w:r>
        <w:rPr>
          <w:color w:val="000000" w:themeColor="text1"/>
          <w:sz w:val="24"/>
        </w:rPr>
        <w:t>-</w:t>
      </w:r>
      <w:r>
        <w:rPr>
          <w:color w:val="000000" w:themeColor="text1"/>
          <w:sz w:val="24"/>
        </w:rPr>
        <w:t>铁云路</w:t>
      </w:r>
      <w:r>
        <w:rPr>
          <w:color w:val="000000" w:themeColor="text1"/>
          <w:sz w:val="24"/>
        </w:rPr>
        <w:t>-</w:t>
      </w:r>
      <w:r>
        <w:rPr>
          <w:color w:val="000000" w:themeColor="text1"/>
          <w:sz w:val="24"/>
        </w:rPr>
        <w:t>下穿新长铁路</w:t>
      </w:r>
      <w:r>
        <w:rPr>
          <w:color w:val="000000" w:themeColor="text1"/>
          <w:sz w:val="24"/>
        </w:rPr>
        <w:t>-</w:t>
      </w:r>
      <w:r>
        <w:rPr>
          <w:color w:val="000000" w:themeColor="text1"/>
          <w:sz w:val="24"/>
        </w:rPr>
        <w:t>城东路</w:t>
      </w:r>
      <w:r>
        <w:rPr>
          <w:color w:val="000000" w:themeColor="text1"/>
          <w:sz w:val="24"/>
        </w:rPr>
        <w:t>-</w:t>
      </w:r>
      <w:r>
        <w:rPr>
          <w:color w:val="000000" w:themeColor="text1"/>
          <w:sz w:val="24"/>
        </w:rPr>
        <w:t>淮启路</w:t>
      </w:r>
      <w:r>
        <w:rPr>
          <w:color w:val="000000" w:themeColor="text1"/>
          <w:sz w:val="24"/>
        </w:rPr>
        <w:t>-</w:t>
      </w:r>
      <w:r>
        <w:rPr>
          <w:color w:val="000000" w:themeColor="text1"/>
          <w:sz w:val="24"/>
        </w:rPr>
        <w:t>淮安东站。线路过承恩大道后开始入地，暗埋下穿新长铁路，在规划城东路</w:t>
      </w:r>
      <w:r>
        <w:rPr>
          <w:color w:val="000000" w:themeColor="text1"/>
          <w:sz w:val="24"/>
        </w:rPr>
        <w:t>-</w:t>
      </w:r>
      <w:r>
        <w:rPr>
          <w:color w:val="000000" w:themeColor="text1"/>
          <w:sz w:val="24"/>
        </w:rPr>
        <w:t>西十路之前出地面；主要为地面道路（局部为地下路段），建设地点主要为淮城街道和城东街道（山阳街道），为一般管控单元。</w:t>
      </w:r>
    </w:p>
    <w:p w:rsidR="00412B7E" w:rsidRDefault="001A6BDA">
      <w:pPr>
        <w:pStyle w:val="2"/>
        <w:adjustRightInd w:val="0"/>
        <w:snapToGrid w:val="0"/>
        <w:spacing w:beforeLines="50" w:before="156"/>
        <w:rPr>
          <w:color w:val="000000" w:themeColor="text1"/>
          <w:sz w:val="30"/>
          <w:szCs w:val="30"/>
        </w:rPr>
      </w:pPr>
      <w:bookmarkStart w:id="38" w:name="_Toc10901"/>
      <w:bookmarkStart w:id="39" w:name="_Toc25868"/>
      <w:bookmarkStart w:id="40" w:name="_Toc22826"/>
      <w:r>
        <w:rPr>
          <w:color w:val="000000" w:themeColor="text1"/>
          <w:sz w:val="30"/>
          <w:szCs w:val="30"/>
        </w:rPr>
        <w:t>2.3</w:t>
      </w:r>
      <w:r>
        <w:rPr>
          <w:color w:val="000000" w:themeColor="text1"/>
          <w:sz w:val="30"/>
          <w:szCs w:val="30"/>
        </w:rPr>
        <w:t>与相关法律、法规、政策的相符性</w:t>
      </w:r>
      <w:bookmarkEnd w:id="38"/>
      <w:bookmarkEnd w:id="39"/>
      <w:bookmarkEnd w:id="40"/>
    </w:p>
    <w:p w:rsidR="00412B7E" w:rsidRDefault="001A6BDA">
      <w:pPr>
        <w:pStyle w:val="3"/>
        <w:ind w:firstLineChars="0" w:firstLine="0"/>
        <w:rPr>
          <w:color w:val="000000" w:themeColor="text1"/>
          <w:szCs w:val="28"/>
        </w:rPr>
      </w:pPr>
      <w:bookmarkStart w:id="41" w:name="_Toc22231"/>
      <w:bookmarkStart w:id="42" w:name="_Toc8879"/>
      <w:bookmarkStart w:id="43" w:name="_Toc6315"/>
      <w:r>
        <w:rPr>
          <w:rFonts w:hint="eastAsia"/>
          <w:color w:val="000000" w:themeColor="text1"/>
          <w:szCs w:val="28"/>
        </w:rPr>
        <w:t>2.3.1</w:t>
      </w:r>
      <w:r>
        <w:rPr>
          <w:rFonts w:hint="eastAsia"/>
          <w:color w:val="000000" w:themeColor="text1"/>
          <w:szCs w:val="28"/>
        </w:rPr>
        <w:t>与我国能源政策符合性分析</w:t>
      </w:r>
      <w:bookmarkEnd w:id="41"/>
      <w:bookmarkEnd w:id="42"/>
      <w:bookmarkEnd w:id="43"/>
    </w:p>
    <w:p w:rsidR="00412B7E" w:rsidRDefault="001A6BDA">
      <w:pPr>
        <w:spacing w:line="360" w:lineRule="auto"/>
        <w:ind w:firstLine="480"/>
        <w:rPr>
          <w:color w:val="000000" w:themeColor="text1"/>
          <w:sz w:val="24"/>
        </w:rPr>
      </w:pPr>
      <w:r>
        <w:rPr>
          <w:color w:val="000000" w:themeColor="text1"/>
          <w:sz w:val="24"/>
        </w:rPr>
        <w:t>根据《新时代的中国能源发展》白皮书相关内容：全面推进能源消费方式变革，建设多元清洁的能源供应体系，发挥科技创新第一动力作用，全面深化能源体制改革，全方位加强能源国际合作。在</w:t>
      </w:r>
      <w:r>
        <w:rPr>
          <w:color w:val="000000" w:themeColor="text1"/>
          <w:sz w:val="24"/>
        </w:rPr>
        <w:t>“</w:t>
      </w:r>
      <w:r>
        <w:rPr>
          <w:color w:val="000000" w:themeColor="text1"/>
          <w:sz w:val="24"/>
        </w:rPr>
        <w:t>碳达峰、碳中和</w:t>
      </w:r>
      <w:r>
        <w:rPr>
          <w:color w:val="000000" w:themeColor="text1"/>
          <w:sz w:val="24"/>
        </w:rPr>
        <w:t>”</w:t>
      </w:r>
      <w:r>
        <w:rPr>
          <w:color w:val="000000" w:themeColor="text1"/>
          <w:sz w:val="24"/>
        </w:rPr>
        <w:t>的时代背景下，持续优化重大基础设施，大力发展</w:t>
      </w:r>
      <w:r w:rsidR="000D2447">
        <w:rPr>
          <w:rFonts w:hint="eastAsia"/>
          <w:color w:val="000000" w:themeColor="text1"/>
          <w:sz w:val="24"/>
        </w:rPr>
        <w:t>绿色</w:t>
      </w:r>
      <w:r>
        <w:rPr>
          <w:color w:val="000000" w:themeColor="text1"/>
          <w:sz w:val="24"/>
        </w:rPr>
        <w:t>公共交通，构建有利于碳达峰、碳中和的国土空间开发保护新格局。有轨电车具有节能环保、形象美观、舒适人性化等特点，是落实</w:t>
      </w:r>
      <w:r>
        <w:rPr>
          <w:color w:val="000000" w:themeColor="text1"/>
          <w:sz w:val="24"/>
        </w:rPr>
        <w:t>“</w:t>
      </w:r>
      <w:r>
        <w:rPr>
          <w:color w:val="000000" w:themeColor="text1"/>
          <w:sz w:val="24"/>
        </w:rPr>
        <w:t>双碳</w:t>
      </w:r>
      <w:r>
        <w:rPr>
          <w:color w:val="000000" w:themeColor="text1"/>
          <w:sz w:val="24"/>
        </w:rPr>
        <w:t>”</w:t>
      </w:r>
      <w:r>
        <w:rPr>
          <w:color w:val="000000" w:themeColor="text1"/>
          <w:sz w:val="24"/>
        </w:rPr>
        <w:t>政策的重要交通举措。</w:t>
      </w:r>
    </w:p>
    <w:p w:rsidR="00412B7E" w:rsidRDefault="001A6BDA">
      <w:pPr>
        <w:spacing w:line="360" w:lineRule="auto"/>
        <w:ind w:firstLine="480"/>
        <w:rPr>
          <w:color w:val="000000" w:themeColor="text1"/>
          <w:sz w:val="24"/>
        </w:rPr>
      </w:pPr>
      <w:r>
        <w:rPr>
          <w:color w:val="000000" w:themeColor="text1"/>
          <w:sz w:val="24"/>
        </w:rPr>
        <w:t>淮安市有轨电车采用电力牵引，且单位能耗远低于常规公共汽车，淮安市大力发展有轨电车符合国家能源产业政策的要求，通过这一绿色交通建设规划的实</w:t>
      </w:r>
      <w:r>
        <w:rPr>
          <w:color w:val="000000" w:themeColor="text1"/>
          <w:sz w:val="24"/>
        </w:rPr>
        <w:lastRenderedPageBreak/>
        <w:t>施，将减少淮安市公共交通对燃油的依赖，促进淮安市能源结构的调整优化。</w:t>
      </w:r>
    </w:p>
    <w:p w:rsidR="00412B7E" w:rsidRDefault="001A6BDA">
      <w:pPr>
        <w:spacing w:line="360" w:lineRule="auto"/>
        <w:ind w:firstLine="480"/>
        <w:rPr>
          <w:color w:val="000000" w:themeColor="text1"/>
          <w:sz w:val="24"/>
        </w:rPr>
      </w:pPr>
      <w:r>
        <w:rPr>
          <w:color w:val="000000" w:themeColor="text1"/>
          <w:sz w:val="24"/>
        </w:rPr>
        <w:t>淮安市现代有轨电车作为低污染、高效率交通运输方式符合国家节能减排的要求，污染小，能耗低，占地少，节约石油和土地资源，使用清洁的能源保护生态环境，符合国家能源和环境政策交通方式。</w:t>
      </w:r>
    </w:p>
    <w:p w:rsidR="00412B7E" w:rsidRDefault="001A6BDA">
      <w:pPr>
        <w:pStyle w:val="3"/>
        <w:ind w:firstLineChars="0" w:firstLine="0"/>
        <w:rPr>
          <w:color w:val="000000" w:themeColor="text1"/>
          <w:szCs w:val="28"/>
        </w:rPr>
      </w:pPr>
      <w:bookmarkStart w:id="44" w:name="_Toc17759"/>
      <w:bookmarkStart w:id="45" w:name="_Toc21218"/>
      <w:bookmarkStart w:id="46" w:name="_Toc25852"/>
      <w:r>
        <w:rPr>
          <w:rFonts w:hint="eastAsia"/>
          <w:color w:val="000000" w:themeColor="text1"/>
          <w:szCs w:val="28"/>
        </w:rPr>
        <w:t>2.3.2</w:t>
      </w:r>
      <w:r>
        <w:rPr>
          <w:rFonts w:hint="eastAsia"/>
          <w:color w:val="000000" w:themeColor="text1"/>
          <w:szCs w:val="28"/>
        </w:rPr>
        <w:t>与建设部相关要求符合性分析</w:t>
      </w:r>
      <w:bookmarkEnd w:id="44"/>
      <w:bookmarkEnd w:id="45"/>
      <w:bookmarkEnd w:id="46"/>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）《建设部关于优先发展城市公共交通的意见》概述</w:t>
      </w:r>
    </w:p>
    <w:p w:rsidR="00412B7E" w:rsidRDefault="001A6BDA">
      <w:pPr>
        <w:spacing w:line="360" w:lineRule="auto"/>
        <w:ind w:firstLine="480"/>
        <w:rPr>
          <w:color w:val="000000" w:themeColor="text1"/>
          <w:sz w:val="24"/>
        </w:rPr>
      </w:pPr>
      <w:r>
        <w:rPr>
          <w:color w:val="000000" w:themeColor="text1"/>
          <w:sz w:val="24"/>
        </w:rPr>
        <w:t>根据中华人民共和国建设部</w:t>
      </w:r>
      <w:r>
        <w:rPr>
          <w:color w:val="000000" w:themeColor="text1"/>
          <w:sz w:val="24"/>
        </w:rPr>
        <w:t>2004</w:t>
      </w:r>
      <w:r>
        <w:rPr>
          <w:color w:val="000000" w:themeColor="text1"/>
          <w:sz w:val="24"/>
        </w:rPr>
        <w:t>年</w:t>
      </w:r>
      <w:r>
        <w:rPr>
          <w:color w:val="000000" w:themeColor="text1"/>
          <w:sz w:val="24"/>
        </w:rPr>
        <w:t>3</w:t>
      </w:r>
      <w:r>
        <w:rPr>
          <w:color w:val="000000" w:themeColor="text1"/>
          <w:sz w:val="24"/>
        </w:rPr>
        <w:t>月</w:t>
      </w:r>
      <w:r>
        <w:rPr>
          <w:color w:val="000000" w:themeColor="text1"/>
          <w:sz w:val="24"/>
        </w:rPr>
        <w:t>6</w:t>
      </w:r>
      <w:r>
        <w:rPr>
          <w:color w:val="000000" w:themeColor="text1"/>
          <w:sz w:val="24"/>
        </w:rPr>
        <w:t>日颁布的《建设部关于优先发展城市公共交通的意见》（国发办（</w:t>
      </w:r>
      <w:r>
        <w:rPr>
          <w:color w:val="000000" w:themeColor="text1"/>
          <w:sz w:val="24"/>
        </w:rPr>
        <w:t>2005</w:t>
      </w:r>
      <w:r>
        <w:rPr>
          <w:color w:val="000000" w:themeColor="text1"/>
          <w:sz w:val="24"/>
        </w:rPr>
        <w:t>）</w:t>
      </w:r>
      <w:r>
        <w:rPr>
          <w:color w:val="000000" w:themeColor="text1"/>
          <w:sz w:val="24"/>
        </w:rPr>
        <w:t>46</w:t>
      </w:r>
      <w:r>
        <w:rPr>
          <w:color w:val="000000" w:themeColor="text1"/>
          <w:sz w:val="24"/>
        </w:rPr>
        <w:t>号）的要求：城市公共交通是有公共汽车、电车、轨道交通、出租汽车、轮渡等交通方式组成的公共客运交通体系，是重要的城市基础设施，是关系国计民生的社会公益事业。公共交通优先即</w:t>
      </w:r>
      <w:r>
        <w:rPr>
          <w:color w:val="000000" w:themeColor="text1"/>
          <w:sz w:val="24"/>
        </w:rPr>
        <w:t>“</w:t>
      </w:r>
      <w:r>
        <w:rPr>
          <w:color w:val="000000" w:themeColor="text1"/>
          <w:sz w:val="24"/>
        </w:rPr>
        <w:t>人民大众优先</w:t>
      </w:r>
      <w:r>
        <w:rPr>
          <w:color w:val="000000" w:themeColor="text1"/>
          <w:sz w:val="24"/>
        </w:rPr>
        <w:t>”</w:t>
      </w:r>
      <w:r>
        <w:rPr>
          <w:color w:val="000000" w:themeColor="text1"/>
          <w:sz w:val="24"/>
        </w:rPr>
        <w:t>。各地城市人民政府要充分认识优先发展城市公共交通的重大意义，把大力发展公共交通，为城市居民提供安全、方便、舒适、快捷、经济的出行方式，作为实践</w:t>
      </w:r>
      <w:r>
        <w:rPr>
          <w:color w:val="000000" w:themeColor="text1"/>
          <w:sz w:val="24"/>
        </w:rPr>
        <w:t>“</w:t>
      </w:r>
      <w:r>
        <w:rPr>
          <w:color w:val="000000" w:themeColor="text1"/>
          <w:sz w:val="24"/>
        </w:rPr>
        <w:t>三个代表</w:t>
      </w:r>
      <w:r>
        <w:rPr>
          <w:color w:val="000000" w:themeColor="text1"/>
          <w:sz w:val="24"/>
        </w:rPr>
        <w:t>”</w:t>
      </w:r>
      <w:r>
        <w:rPr>
          <w:color w:val="000000" w:themeColor="text1"/>
          <w:sz w:val="24"/>
        </w:rPr>
        <w:t>重要思想，坚持立党为公，执政为民的一项重要工作，摆到重要位置，切实抓紧抓好。</w:t>
      </w:r>
    </w:p>
    <w:p w:rsidR="00412B7E" w:rsidRDefault="001A6BDA">
      <w:pPr>
        <w:spacing w:line="360" w:lineRule="auto"/>
        <w:ind w:firstLine="480"/>
        <w:rPr>
          <w:color w:val="000000" w:themeColor="text1"/>
          <w:sz w:val="24"/>
        </w:rPr>
      </w:pPr>
      <w:r>
        <w:rPr>
          <w:color w:val="000000" w:themeColor="text1"/>
          <w:sz w:val="24"/>
        </w:rPr>
        <w:t>按照因地制宜、统筹规划、分步实施、协调发展的要求，坚持政府主导、有序竞争、政策扶持、优先发展的原则，加大投入力度，采取有效措施，争取有五年左右的时间，基本确立公共交通在城市交通中的主体地位，公共汽车电车平均运营速度达到</w:t>
      </w:r>
      <w:r>
        <w:rPr>
          <w:color w:val="000000" w:themeColor="text1"/>
          <w:sz w:val="24"/>
        </w:rPr>
        <w:t>20km/h</w:t>
      </w:r>
      <w:r>
        <w:rPr>
          <w:color w:val="000000" w:themeColor="text1"/>
          <w:sz w:val="24"/>
        </w:rPr>
        <w:t>以上，准点率达到</w:t>
      </w:r>
      <w:r>
        <w:rPr>
          <w:color w:val="000000" w:themeColor="text1"/>
          <w:sz w:val="24"/>
        </w:rPr>
        <w:t>90%</w:t>
      </w:r>
      <w:r>
        <w:rPr>
          <w:color w:val="000000" w:themeColor="text1"/>
          <w:sz w:val="24"/>
        </w:rPr>
        <w:t>。站点覆盖率按照</w:t>
      </w:r>
      <w:r>
        <w:rPr>
          <w:color w:val="000000" w:themeColor="text1"/>
          <w:sz w:val="24"/>
        </w:rPr>
        <w:t>300</w:t>
      </w:r>
      <w:r>
        <w:rPr>
          <w:color w:val="000000" w:themeColor="text1"/>
          <w:sz w:val="24"/>
        </w:rPr>
        <w:t>米半径计算，建成区大于</w:t>
      </w:r>
      <w:r>
        <w:rPr>
          <w:color w:val="000000" w:themeColor="text1"/>
          <w:sz w:val="24"/>
        </w:rPr>
        <w:t>50%</w:t>
      </w:r>
      <w:r>
        <w:rPr>
          <w:color w:val="000000" w:themeColor="text1"/>
          <w:sz w:val="24"/>
        </w:rPr>
        <w:t>，中心城区大于</w:t>
      </w:r>
      <w:r>
        <w:rPr>
          <w:color w:val="000000" w:themeColor="text1"/>
          <w:sz w:val="24"/>
        </w:rPr>
        <w:t>70%</w:t>
      </w:r>
      <w:r>
        <w:rPr>
          <w:color w:val="000000" w:themeColor="text1"/>
          <w:sz w:val="24"/>
        </w:rPr>
        <w:t>。特大城市基本形成以大运量快速交通为骨干，常规公共汽车为主体，出租汽车等其他公共交通方式为补充的城市公共交通体系，建成区任意两点间公共交通可达时间不超过</w:t>
      </w:r>
      <w:r>
        <w:rPr>
          <w:color w:val="000000" w:themeColor="text1"/>
          <w:sz w:val="24"/>
        </w:rPr>
        <w:t>50</w:t>
      </w:r>
      <w:r>
        <w:rPr>
          <w:color w:val="000000" w:themeColor="text1"/>
          <w:sz w:val="24"/>
        </w:rPr>
        <w:t>分钟，城市公共交通在城市交通总出行中的比重达到</w:t>
      </w:r>
      <w:r>
        <w:rPr>
          <w:color w:val="000000" w:themeColor="text1"/>
          <w:sz w:val="24"/>
        </w:rPr>
        <w:t>30%</w:t>
      </w:r>
      <w:r>
        <w:rPr>
          <w:color w:val="000000" w:themeColor="text1"/>
          <w:sz w:val="24"/>
        </w:rPr>
        <w:t>以上。拟建轨道交通的城市要认真编制《城市轨道交通建设规划》，明确远期目标和近期建设任务以及相应的资金筹措方案，明确轨道交通的线路站点选线用地规划控制以及其他交通方式的衔接。</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）符合性分析</w:t>
      </w:r>
    </w:p>
    <w:p w:rsidR="00412B7E" w:rsidRDefault="001A6BDA">
      <w:pPr>
        <w:spacing w:line="360" w:lineRule="auto"/>
        <w:ind w:firstLine="480"/>
        <w:rPr>
          <w:color w:val="000000" w:themeColor="text1"/>
          <w:sz w:val="24"/>
        </w:rPr>
      </w:pPr>
      <w:r>
        <w:rPr>
          <w:rFonts w:hint="eastAsia"/>
          <w:color w:val="000000" w:themeColor="text1"/>
          <w:sz w:val="24"/>
        </w:rPr>
        <w:t>有轨电车作为一种介于地铁与常规公交之间的中运量公交方式，具有节能环保、快捷准点、安全舒适、形象美观等优势。有轨电车</w:t>
      </w:r>
      <w:r>
        <w:rPr>
          <w:rFonts w:hint="eastAsia"/>
          <w:color w:val="000000" w:themeColor="text1"/>
          <w:sz w:val="24"/>
        </w:rPr>
        <w:t>1</w:t>
      </w:r>
      <w:r>
        <w:rPr>
          <w:rFonts w:hint="eastAsia"/>
          <w:color w:val="000000" w:themeColor="text1"/>
          <w:sz w:val="24"/>
        </w:rPr>
        <w:t>号线支线的建设可以实现淮安有轨电车多交路运营，实现高铁站、高铁商务区与行政中心、文化旅游中心、商业中心、商务中心、金融中心的联系，同时进一步覆盖沿线客流吸引点，</w:t>
      </w:r>
      <w:r>
        <w:rPr>
          <w:rFonts w:hint="eastAsia"/>
          <w:color w:val="000000" w:themeColor="text1"/>
          <w:sz w:val="24"/>
        </w:rPr>
        <w:lastRenderedPageBreak/>
        <w:t>对于进一步引导城市绿色交通出行具有重要意义，是践行公交优先发展的重大举措。</w:t>
      </w:r>
    </w:p>
    <w:p w:rsidR="00412B7E" w:rsidRDefault="001A6BDA">
      <w:pPr>
        <w:pStyle w:val="3"/>
        <w:ind w:firstLineChars="0" w:firstLine="0"/>
        <w:rPr>
          <w:color w:val="000000" w:themeColor="text1"/>
          <w:szCs w:val="28"/>
        </w:rPr>
      </w:pPr>
      <w:bookmarkStart w:id="47" w:name="_Toc449"/>
      <w:bookmarkStart w:id="48" w:name="_Toc27703"/>
      <w:bookmarkStart w:id="49" w:name="_Toc9530"/>
      <w:r>
        <w:rPr>
          <w:rFonts w:hint="eastAsia"/>
          <w:color w:val="000000" w:themeColor="text1"/>
          <w:szCs w:val="28"/>
        </w:rPr>
        <w:t>2.3.3</w:t>
      </w:r>
      <w:r>
        <w:rPr>
          <w:rFonts w:hint="eastAsia"/>
          <w:color w:val="000000" w:themeColor="text1"/>
          <w:szCs w:val="28"/>
        </w:rPr>
        <w:t>与饮用水源保护法律法规符合性分析</w:t>
      </w:r>
      <w:bookmarkEnd w:id="47"/>
      <w:bookmarkEnd w:id="48"/>
      <w:bookmarkEnd w:id="49"/>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）饮用水源保护法律法规</w:t>
      </w:r>
    </w:p>
    <w:p w:rsidR="00412B7E" w:rsidRDefault="001A6BDA">
      <w:pPr>
        <w:spacing w:line="360" w:lineRule="auto"/>
        <w:ind w:firstLine="480"/>
        <w:rPr>
          <w:color w:val="000000" w:themeColor="text1"/>
          <w:sz w:val="24"/>
        </w:rPr>
      </w:pPr>
      <w:r>
        <w:rPr>
          <w:color w:val="000000" w:themeColor="text1"/>
          <w:sz w:val="24"/>
        </w:rPr>
        <w:t>《中华人民共和国水污染防治法》（</w:t>
      </w:r>
      <w:r>
        <w:rPr>
          <w:color w:val="000000" w:themeColor="text1"/>
          <w:sz w:val="24"/>
        </w:rPr>
        <w:t>2017</w:t>
      </w:r>
      <w:r>
        <w:rPr>
          <w:color w:val="000000" w:themeColor="text1"/>
          <w:sz w:val="24"/>
        </w:rPr>
        <w:t>年修订）</w:t>
      </w:r>
    </w:p>
    <w:p w:rsidR="00412B7E" w:rsidRDefault="001A6BDA">
      <w:pPr>
        <w:spacing w:line="360" w:lineRule="auto"/>
        <w:ind w:firstLine="480"/>
        <w:rPr>
          <w:color w:val="000000" w:themeColor="text1"/>
          <w:sz w:val="24"/>
        </w:rPr>
      </w:pPr>
      <w:r>
        <w:rPr>
          <w:color w:val="000000" w:themeColor="text1"/>
          <w:sz w:val="24"/>
        </w:rPr>
        <w:t>第五章</w:t>
      </w:r>
      <w:r>
        <w:rPr>
          <w:color w:val="000000" w:themeColor="text1"/>
          <w:sz w:val="24"/>
        </w:rPr>
        <w:t>“</w:t>
      </w:r>
      <w:r>
        <w:rPr>
          <w:color w:val="000000" w:themeColor="text1"/>
          <w:sz w:val="24"/>
        </w:rPr>
        <w:t>饮用水水源和其他特殊水体保护</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第六十四条在饮用水水源保护区内，禁止设置排污口。</w:t>
      </w:r>
    </w:p>
    <w:p w:rsidR="00412B7E" w:rsidRDefault="001A6BDA">
      <w:pPr>
        <w:spacing w:line="360" w:lineRule="auto"/>
        <w:ind w:firstLine="480"/>
        <w:rPr>
          <w:color w:val="000000" w:themeColor="text1"/>
          <w:sz w:val="24"/>
        </w:rPr>
      </w:pPr>
      <w:r>
        <w:rPr>
          <w:color w:val="000000" w:themeColor="text1"/>
          <w:sz w:val="24"/>
        </w:rPr>
        <w:t>第六十五条禁止在饮用水水源一级保护区内新建、改建、扩建与供水设施和保护水源无关的建设项目；已建成的与供水设施和保护水源无关的建设项目，由县级以上人民政府责令拆除或者关闭。</w:t>
      </w:r>
    </w:p>
    <w:p w:rsidR="00412B7E" w:rsidRDefault="001A6BDA">
      <w:pPr>
        <w:spacing w:line="360" w:lineRule="auto"/>
        <w:ind w:firstLine="480"/>
        <w:rPr>
          <w:color w:val="000000" w:themeColor="text1"/>
          <w:sz w:val="24"/>
        </w:rPr>
      </w:pPr>
      <w:r>
        <w:rPr>
          <w:color w:val="000000" w:themeColor="text1"/>
          <w:sz w:val="24"/>
        </w:rPr>
        <w:t>禁止在饮用水水源一级保护区内从事网箱养殖、旅游、游泳、垂钓或者其他可能污染饮用水水体的活动。</w:t>
      </w:r>
    </w:p>
    <w:p w:rsidR="00412B7E" w:rsidRDefault="001A6BDA">
      <w:pPr>
        <w:spacing w:line="360" w:lineRule="auto"/>
        <w:ind w:firstLine="480"/>
        <w:rPr>
          <w:color w:val="000000" w:themeColor="text1"/>
          <w:sz w:val="24"/>
        </w:rPr>
      </w:pPr>
      <w:r>
        <w:rPr>
          <w:color w:val="000000" w:themeColor="text1"/>
          <w:sz w:val="24"/>
        </w:rPr>
        <w:t>第六十六条禁止在饮用水水源二级保护区内新建、改建、扩建排放污染物的建设项目；已建成的排放污染物的建设项目，由县级以上人民政府责令拆除或者关闭。</w:t>
      </w:r>
    </w:p>
    <w:p w:rsidR="00412B7E" w:rsidRDefault="001A6BDA">
      <w:pPr>
        <w:spacing w:line="360" w:lineRule="auto"/>
        <w:ind w:firstLine="480"/>
        <w:rPr>
          <w:color w:val="000000" w:themeColor="text1"/>
          <w:sz w:val="24"/>
        </w:rPr>
      </w:pPr>
      <w:r>
        <w:rPr>
          <w:color w:val="000000" w:themeColor="text1"/>
          <w:sz w:val="24"/>
        </w:rPr>
        <w:t>在饮用水水源二级保护区内从事网箱养殖、旅游等活动的，应当按照规定采取措施，防止污染饮用水水体。</w:t>
      </w:r>
    </w:p>
    <w:p w:rsidR="00412B7E" w:rsidRDefault="001A6BDA">
      <w:pPr>
        <w:spacing w:line="360" w:lineRule="auto"/>
        <w:ind w:firstLine="480"/>
        <w:rPr>
          <w:color w:val="000000" w:themeColor="text1"/>
          <w:sz w:val="24"/>
        </w:rPr>
      </w:pPr>
      <w:r>
        <w:rPr>
          <w:color w:val="000000" w:themeColor="text1"/>
          <w:sz w:val="24"/>
        </w:rPr>
        <w:t>第六十七条禁止在饮用水水源准保护区内新建、扩建对水体污染严重的建设项目；改建建设项目，不得增加排污量。</w:t>
      </w:r>
    </w:p>
    <w:p w:rsidR="00412B7E" w:rsidRDefault="001A6BDA">
      <w:pPr>
        <w:spacing w:line="360" w:lineRule="auto"/>
        <w:ind w:firstLine="480"/>
        <w:rPr>
          <w:color w:val="000000" w:themeColor="text1"/>
          <w:sz w:val="24"/>
        </w:rPr>
      </w:pPr>
      <w:r>
        <w:rPr>
          <w:noProof/>
          <w:color w:val="000000" w:themeColor="text1"/>
          <w:sz w:val="24"/>
        </w:rPr>
        <w:lastRenderedPageBreak/>
        <w:drawing>
          <wp:anchor distT="0" distB="0" distL="114300" distR="114300" simplePos="0" relativeHeight="251660288" behindDoc="0" locked="0" layoutInCell="1" allowOverlap="1">
            <wp:simplePos x="0" y="0"/>
            <wp:positionH relativeFrom="column">
              <wp:posOffset>48260</wp:posOffset>
            </wp:positionH>
            <wp:positionV relativeFrom="paragraph">
              <wp:posOffset>417195</wp:posOffset>
            </wp:positionV>
            <wp:extent cx="5189855" cy="4187190"/>
            <wp:effectExtent l="0" t="0" r="10795" b="3810"/>
            <wp:wrapTopAndBottom/>
            <wp:docPr id="6" name="图片 6" descr="1652949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2949643(1)"/>
                    <pic:cNvPicPr>
                      <a:picLocks noChangeAspect="1"/>
                    </pic:cNvPicPr>
                  </pic:nvPicPr>
                  <pic:blipFill>
                    <a:blip r:embed="rId17"/>
                    <a:stretch>
                      <a:fillRect/>
                    </a:stretch>
                  </pic:blipFill>
                  <pic:spPr>
                    <a:xfrm>
                      <a:off x="0" y="0"/>
                      <a:ext cx="5189855" cy="4187190"/>
                    </a:xfrm>
                    <a:prstGeom prst="rect">
                      <a:avLst/>
                    </a:prstGeom>
                  </pic:spPr>
                </pic:pic>
              </a:graphicData>
            </a:graphic>
          </wp:anchor>
        </w:drawing>
      </w:r>
      <w:r>
        <w:rPr>
          <w:color w:val="000000" w:themeColor="text1"/>
          <w:sz w:val="24"/>
        </w:rPr>
        <w:t>（</w:t>
      </w:r>
      <w:r>
        <w:rPr>
          <w:color w:val="000000" w:themeColor="text1"/>
          <w:sz w:val="24"/>
        </w:rPr>
        <w:t>2</w:t>
      </w:r>
      <w:r>
        <w:rPr>
          <w:color w:val="000000" w:themeColor="text1"/>
          <w:sz w:val="24"/>
        </w:rPr>
        <w:t>）符合性分析</w:t>
      </w:r>
    </w:p>
    <w:p w:rsidR="00412B7E" w:rsidRDefault="001A6BDA">
      <w:pPr>
        <w:spacing w:line="360" w:lineRule="auto"/>
        <w:ind w:firstLine="420"/>
        <w:jc w:val="center"/>
        <w:rPr>
          <w:rFonts w:eastAsia="黑体"/>
          <w:color w:val="000000" w:themeColor="text1"/>
          <w:sz w:val="21"/>
          <w:szCs w:val="21"/>
        </w:rPr>
      </w:pPr>
      <w:r>
        <w:rPr>
          <w:rFonts w:eastAsia="黑体"/>
          <w:color w:val="000000" w:themeColor="text1"/>
          <w:sz w:val="21"/>
          <w:szCs w:val="21"/>
        </w:rPr>
        <w:t>图</w:t>
      </w:r>
      <w:r>
        <w:rPr>
          <w:rFonts w:eastAsia="黑体"/>
          <w:color w:val="000000" w:themeColor="text1"/>
          <w:sz w:val="21"/>
          <w:szCs w:val="21"/>
        </w:rPr>
        <w:t xml:space="preserve">2.3-1 </w:t>
      </w:r>
      <w:r>
        <w:rPr>
          <w:rFonts w:eastAsia="黑体"/>
          <w:color w:val="000000" w:themeColor="text1"/>
          <w:sz w:val="21"/>
          <w:szCs w:val="21"/>
        </w:rPr>
        <w:t>有轨电车线路与水源保护区关系图</w:t>
      </w:r>
    </w:p>
    <w:p w:rsidR="00412B7E" w:rsidRDefault="001A6BDA">
      <w:pPr>
        <w:spacing w:line="360" w:lineRule="auto"/>
        <w:ind w:firstLine="480"/>
        <w:rPr>
          <w:color w:val="000000" w:themeColor="text1"/>
          <w:sz w:val="24"/>
        </w:rPr>
      </w:pPr>
      <w:r>
        <w:rPr>
          <w:color w:val="000000" w:themeColor="text1"/>
          <w:sz w:val="24"/>
        </w:rPr>
        <w:t>本规划项目不涉及饮用水水源保护区，与最近的京杭大运河淮安区饮用水水源保护区之间的距离为</w:t>
      </w:r>
      <w:r>
        <w:rPr>
          <w:color w:val="000000" w:themeColor="text1"/>
          <w:sz w:val="24"/>
        </w:rPr>
        <w:t>3.8km</w:t>
      </w:r>
      <w:r>
        <w:rPr>
          <w:color w:val="000000" w:themeColor="text1"/>
          <w:sz w:val="24"/>
        </w:rPr>
        <w:t>。因此，淮安有轨电车近期建设规划与饮用水源保护法律法规相符合。</w:t>
      </w:r>
    </w:p>
    <w:p w:rsidR="00412B7E" w:rsidRDefault="001A6BDA">
      <w:pPr>
        <w:pStyle w:val="3"/>
        <w:ind w:firstLineChars="0" w:firstLine="0"/>
        <w:rPr>
          <w:color w:val="000000" w:themeColor="text1"/>
          <w:szCs w:val="28"/>
        </w:rPr>
      </w:pPr>
      <w:bookmarkStart w:id="50" w:name="_Toc5624"/>
      <w:bookmarkStart w:id="51" w:name="_Toc24024"/>
      <w:bookmarkStart w:id="52" w:name="_Toc29128"/>
      <w:bookmarkStart w:id="53" w:name="_Toc16025"/>
      <w:r>
        <w:rPr>
          <w:rFonts w:hint="eastAsia"/>
          <w:color w:val="000000" w:themeColor="text1"/>
          <w:szCs w:val="28"/>
        </w:rPr>
        <w:t>2.3.4</w:t>
      </w:r>
      <w:r>
        <w:rPr>
          <w:rFonts w:hint="eastAsia"/>
          <w:color w:val="000000" w:themeColor="text1"/>
          <w:szCs w:val="28"/>
        </w:rPr>
        <w:t>与文物保护法律法规符合性分析</w:t>
      </w:r>
      <w:bookmarkEnd w:id="50"/>
      <w:bookmarkEnd w:id="51"/>
      <w:bookmarkEnd w:id="52"/>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）文物保护法律法规</w:t>
      </w:r>
    </w:p>
    <w:p w:rsidR="00412B7E" w:rsidRDefault="001A6BDA">
      <w:pPr>
        <w:spacing w:line="360" w:lineRule="auto"/>
        <w:ind w:firstLine="480"/>
        <w:rPr>
          <w:color w:val="000000" w:themeColor="text1"/>
          <w:sz w:val="24"/>
        </w:rPr>
      </w:pPr>
      <w:r>
        <w:rPr>
          <w:color w:val="000000" w:themeColor="text1"/>
          <w:sz w:val="24"/>
        </w:rPr>
        <w:t>《中华人民共和国文物保护法（修正）》（</w:t>
      </w:r>
      <w:r>
        <w:rPr>
          <w:color w:val="000000" w:themeColor="text1"/>
          <w:sz w:val="24"/>
        </w:rPr>
        <w:t>2017</w:t>
      </w:r>
      <w:r>
        <w:rPr>
          <w:color w:val="000000" w:themeColor="text1"/>
          <w:sz w:val="24"/>
        </w:rPr>
        <w:t>年</w:t>
      </w:r>
      <w:r>
        <w:rPr>
          <w:color w:val="000000" w:themeColor="text1"/>
          <w:sz w:val="24"/>
        </w:rPr>
        <w:t>11</w:t>
      </w:r>
      <w:r>
        <w:rPr>
          <w:color w:val="000000" w:themeColor="text1"/>
          <w:sz w:val="24"/>
        </w:rPr>
        <w:t>月</w:t>
      </w:r>
      <w:r>
        <w:rPr>
          <w:color w:val="000000" w:themeColor="text1"/>
          <w:sz w:val="24"/>
        </w:rPr>
        <w:t>4</w:t>
      </w:r>
      <w:r>
        <w:rPr>
          <w:color w:val="000000" w:themeColor="text1"/>
          <w:sz w:val="24"/>
        </w:rPr>
        <w:t>日实施）：</w:t>
      </w:r>
    </w:p>
    <w:p w:rsidR="00412B7E" w:rsidRDefault="001A6BDA">
      <w:pPr>
        <w:spacing w:line="360" w:lineRule="auto"/>
        <w:ind w:firstLine="480"/>
        <w:rPr>
          <w:color w:val="000000" w:themeColor="text1"/>
          <w:sz w:val="24"/>
        </w:rPr>
      </w:pPr>
      <w:r>
        <w:rPr>
          <w:color w:val="000000" w:themeColor="text1"/>
          <w:sz w:val="24"/>
        </w:rPr>
        <w:t>第十七条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在全国重点文物保护单位的保护范围内进行其他建设工程或者爆破、钻探、挖掘等作业的，必须经省、自治区、直辖市人民政府批准，在批准前应当征得国务院文物行政部门同意。</w:t>
      </w:r>
    </w:p>
    <w:p w:rsidR="00412B7E" w:rsidRDefault="001A6BDA">
      <w:pPr>
        <w:spacing w:line="360" w:lineRule="auto"/>
        <w:ind w:firstLine="480"/>
        <w:rPr>
          <w:color w:val="000000" w:themeColor="text1"/>
          <w:sz w:val="24"/>
        </w:rPr>
      </w:pPr>
      <w:r>
        <w:rPr>
          <w:color w:val="000000" w:themeColor="text1"/>
          <w:sz w:val="24"/>
        </w:rPr>
        <w:lastRenderedPageBreak/>
        <w:t>第十八条根据保护文物的实际需要，经省、自治区、直辖市人民政府批准，可以在文物保护单位的周围划出一定的建设控制地带，并予以公布。在文物保护单位的建设控制地带内进行建设工程，不得破坏文物保护单位的历史风貌；工程设计方案应当根据文物保护单位的级别，经相应的文物行政部门同意后，报城乡建设规划部门批准。</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）符合性分析</w:t>
      </w:r>
    </w:p>
    <w:p w:rsidR="00412B7E" w:rsidRDefault="001A6BDA">
      <w:pPr>
        <w:spacing w:line="360" w:lineRule="auto"/>
        <w:ind w:firstLine="480"/>
        <w:rPr>
          <w:color w:val="000000" w:themeColor="text1"/>
          <w:sz w:val="24"/>
        </w:rPr>
      </w:pPr>
      <w:r>
        <w:rPr>
          <w:color w:val="000000" w:themeColor="text1"/>
          <w:sz w:val="24"/>
        </w:rPr>
        <w:t>近期建设规划线路为有轨电车</w:t>
      </w:r>
      <w:r>
        <w:rPr>
          <w:rFonts w:hint="eastAsia"/>
          <w:color w:val="000000" w:themeColor="text1"/>
          <w:sz w:val="24"/>
        </w:rPr>
        <w:t>1</w:t>
      </w:r>
      <w:r>
        <w:rPr>
          <w:rFonts w:hint="eastAsia"/>
          <w:color w:val="000000" w:themeColor="text1"/>
          <w:sz w:val="24"/>
        </w:rPr>
        <w:t>号线支线</w:t>
      </w:r>
      <w:r>
        <w:rPr>
          <w:color w:val="000000" w:themeColor="text1"/>
          <w:sz w:val="24"/>
        </w:rPr>
        <w:t>，起于古末口站（与已运营</w:t>
      </w:r>
      <w:r>
        <w:rPr>
          <w:color w:val="000000" w:themeColor="text1"/>
          <w:sz w:val="24"/>
        </w:rPr>
        <w:t>T1</w:t>
      </w:r>
      <w:r>
        <w:rPr>
          <w:color w:val="000000" w:themeColor="text1"/>
          <w:sz w:val="24"/>
        </w:rPr>
        <w:t>线衔接），止于淮安东站高铁站。只有起点站古末口站（与</w:t>
      </w:r>
      <w:r>
        <w:rPr>
          <w:color w:val="000000" w:themeColor="text1"/>
          <w:sz w:val="24"/>
        </w:rPr>
        <w:t>T1</w:t>
      </w:r>
      <w:r>
        <w:rPr>
          <w:color w:val="000000" w:themeColor="text1"/>
          <w:sz w:val="24"/>
        </w:rPr>
        <w:t>线衔接）处紧邻历史文化街区保护范围；中途站恩来学院站临近恩来干部学院，未涉及或穿越保护范围，因此本次规划是符合我国文物保护法律法规要求的。</w:t>
      </w:r>
    </w:p>
    <w:p w:rsidR="00412B7E" w:rsidRDefault="001A6BDA">
      <w:pPr>
        <w:pStyle w:val="2"/>
        <w:adjustRightInd w:val="0"/>
        <w:snapToGrid w:val="0"/>
        <w:spacing w:beforeLines="50" w:before="156"/>
        <w:rPr>
          <w:color w:val="000000" w:themeColor="text1"/>
          <w:sz w:val="30"/>
          <w:szCs w:val="30"/>
        </w:rPr>
      </w:pPr>
      <w:bookmarkStart w:id="54" w:name="_Toc2734"/>
      <w:bookmarkStart w:id="55" w:name="_Toc23459"/>
      <w:r>
        <w:rPr>
          <w:color w:val="000000" w:themeColor="text1"/>
          <w:sz w:val="30"/>
          <w:szCs w:val="30"/>
        </w:rPr>
        <w:t>2.4</w:t>
      </w:r>
      <w:r>
        <w:rPr>
          <w:color w:val="000000" w:themeColor="text1"/>
          <w:sz w:val="30"/>
          <w:szCs w:val="30"/>
        </w:rPr>
        <w:t>与上位规划、同层次规划的协调性分析</w:t>
      </w:r>
      <w:bookmarkEnd w:id="53"/>
      <w:bookmarkEnd w:id="54"/>
      <w:bookmarkEnd w:id="55"/>
    </w:p>
    <w:p w:rsidR="00412B7E" w:rsidRDefault="001A6BDA">
      <w:pPr>
        <w:pStyle w:val="3"/>
        <w:ind w:firstLineChars="0" w:firstLine="0"/>
        <w:rPr>
          <w:color w:val="000000" w:themeColor="text1"/>
          <w:szCs w:val="28"/>
        </w:rPr>
      </w:pPr>
      <w:bookmarkStart w:id="56" w:name="_Toc2316"/>
      <w:bookmarkStart w:id="57" w:name="_Toc6850"/>
      <w:bookmarkStart w:id="58" w:name="_Toc1455"/>
      <w:r>
        <w:rPr>
          <w:rFonts w:hint="eastAsia"/>
          <w:color w:val="000000" w:themeColor="text1"/>
          <w:szCs w:val="28"/>
        </w:rPr>
        <w:t>2.4.1</w:t>
      </w:r>
      <w:r>
        <w:rPr>
          <w:rFonts w:hint="eastAsia"/>
          <w:color w:val="000000" w:themeColor="text1"/>
          <w:szCs w:val="28"/>
        </w:rPr>
        <w:t>规划方案与上层位规划协调性分析</w:t>
      </w:r>
      <w:bookmarkEnd w:id="56"/>
      <w:bookmarkEnd w:id="57"/>
      <w:bookmarkEnd w:id="58"/>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）与《中华人民共和国国民经济和社会发展第十四个五年规划和</w:t>
      </w:r>
      <w:r>
        <w:rPr>
          <w:color w:val="000000" w:themeColor="text1"/>
          <w:sz w:val="24"/>
        </w:rPr>
        <w:t>2035</w:t>
      </w:r>
      <w:r>
        <w:rPr>
          <w:color w:val="000000" w:themeColor="text1"/>
          <w:sz w:val="24"/>
        </w:rPr>
        <w:t>年远景目标纲要》符合性分析</w:t>
      </w:r>
    </w:p>
    <w:p w:rsidR="00412B7E" w:rsidRDefault="001A6BDA">
      <w:pPr>
        <w:spacing w:line="360" w:lineRule="auto"/>
        <w:ind w:firstLine="480"/>
        <w:rPr>
          <w:color w:val="000000" w:themeColor="text1"/>
          <w:sz w:val="24"/>
        </w:rPr>
      </w:pPr>
      <w:r>
        <w:rPr>
          <w:color w:val="000000" w:themeColor="text1"/>
          <w:sz w:val="24"/>
        </w:rPr>
        <w:t>纲要概述</w:t>
      </w:r>
    </w:p>
    <w:p w:rsidR="00412B7E" w:rsidRDefault="001A6BDA">
      <w:pPr>
        <w:spacing w:line="360" w:lineRule="auto"/>
        <w:ind w:firstLine="480"/>
        <w:rPr>
          <w:color w:val="000000" w:themeColor="text1"/>
          <w:sz w:val="24"/>
        </w:rPr>
      </w:pPr>
      <w:r>
        <w:rPr>
          <w:color w:val="000000" w:themeColor="text1"/>
          <w:sz w:val="24"/>
        </w:rPr>
        <w:t>中华人民共和国国民经济和社会发展第十四个五年规划和</w:t>
      </w:r>
      <w:r>
        <w:rPr>
          <w:color w:val="000000" w:themeColor="text1"/>
          <w:sz w:val="24"/>
        </w:rPr>
        <w:t>2035</w:t>
      </w:r>
      <w:r>
        <w:rPr>
          <w:color w:val="000000" w:themeColor="text1"/>
          <w:sz w:val="24"/>
        </w:rPr>
        <w:t>年远景目标规划纲要，根据《中共中央关于制定国民经济和社会发展第十四个五年规划和二〇三五年远景目标的建议》编制，主要阐明国家战略意图，明确政府工作重点，引导规范市场主体行为，是我国开启全面建设社会主义现代化国家新征程的宏伟蓝图，是全国各族人民共同的行动纲领。</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纲要</w:t>
      </w:r>
      <w:r>
        <w:rPr>
          <w:color w:val="000000" w:themeColor="text1"/>
          <w:sz w:val="24"/>
        </w:rPr>
        <w:t>”</w:t>
      </w:r>
      <w:r>
        <w:rPr>
          <w:color w:val="000000" w:themeColor="text1"/>
          <w:sz w:val="24"/>
        </w:rPr>
        <w:t>指出：推进城市群都市圈交通一体化，加快城际铁路、市域（郊）铁路建设，构建高速公路环线系统，有序推进城市轨道交通发展。提高交通通达深度，推动区域性铁路建设，加快沿边抵边公路建设，继续推进</w:t>
      </w:r>
      <w:r>
        <w:rPr>
          <w:color w:val="000000" w:themeColor="text1"/>
          <w:sz w:val="24"/>
        </w:rPr>
        <w:t>“</w:t>
      </w:r>
      <w:r>
        <w:rPr>
          <w:color w:val="000000" w:themeColor="text1"/>
          <w:sz w:val="24"/>
        </w:rPr>
        <w:t>四好农村路</w:t>
      </w:r>
      <w:r>
        <w:rPr>
          <w:color w:val="000000" w:themeColor="text1"/>
          <w:sz w:val="24"/>
        </w:rPr>
        <w:t>”</w:t>
      </w:r>
      <w:r>
        <w:rPr>
          <w:color w:val="000000" w:themeColor="text1"/>
          <w:sz w:val="24"/>
        </w:rPr>
        <w:t>建设，完善道路安全设施。构建多层级、一体化综合交通枢纽体系，优化枢纽场站布局、促进集约综合开发，完善集疏运系统，发展旅客联程运输和货物多式联运，推广全程</w:t>
      </w:r>
      <w:r>
        <w:rPr>
          <w:color w:val="000000" w:themeColor="text1"/>
          <w:sz w:val="24"/>
        </w:rPr>
        <w:t>“</w:t>
      </w:r>
      <w:r>
        <w:rPr>
          <w:color w:val="000000" w:themeColor="text1"/>
          <w:sz w:val="24"/>
        </w:rPr>
        <w:t>一站式</w:t>
      </w:r>
      <w:r>
        <w:rPr>
          <w:color w:val="000000" w:themeColor="text1"/>
          <w:sz w:val="24"/>
        </w:rPr>
        <w:t>”</w:t>
      </w:r>
      <w:r>
        <w:rPr>
          <w:color w:val="000000" w:themeColor="text1"/>
          <w:sz w:val="24"/>
        </w:rPr>
        <w:t>、</w:t>
      </w:r>
      <w:r>
        <w:rPr>
          <w:color w:val="000000" w:themeColor="text1"/>
          <w:sz w:val="24"/>
        </w:rPr>
        <w:t>“</w:t>
      </w:r>
      <w:r>
        <w:rPr>
          <w:color w:val="000000" w:themeColor="text1"/>
          <w:sz w:val="24"/>
        </w:rPr>
        <w:t>一单制</w:t>
      </w:r>
      <w:r>
        <w:rPr>
          <w:color w:val="000000" w:themeColor="text1"/>
          <w:sz w:val="24"/>
        </w:rPr>
        <w:t>”</w:t>
      </w:r>
      <w:r>
        <w:rPr>
          <w:color w:val="000000" w:themeColor="text1"/>
          <w:sz w:val="24"/>
        </w:rPr>
        <w:t>服务。</w:t>
      </w:r>
    </w:p>
    <w:p w:rsidR="00412B7E" w:rsidRDefault="001A6BDA">
      <w:pPr>
        <w:spacing w:line="360" w:lineRule="auto"/>
        <w:ind w:firstLine="480"/>
        <w:rPr>
          <w:color w:val="000000" w:themeColor="text1"/>
          <w:sz w:val="24"/>
        </w:rPr>
      </w:pPr>
      <w:r>
        <w:rPr>
          <w:color w:val="000000" w:themeColor="text1"/>
          <w:sz w:val="24"/>
        </w:rPr>
        <w:t>符合性分析</w:t>
      </w:r>
    </w:p>
    <w:p w:rsidR="00412B7E" w:rsidRDefault="001A6BDA">
      <w:pPr>
        <w:spacing w:line="360" w:lineRule="auto"/>
        <w:ind w:firstLine="480"/>
        <w:rPr>
          <w:color w:val="000000" w:themeColor="text1"/>
          <w:sz w:val="24"/>
        </w:rPr>
      </w:pPr>
      <w:r>
        <w:rPr>
          <w:color w:val="000000" w:themeColor="text1"/>
          <w:sz w:val="24"/>
        </w:rPr>
        <w:t>淮安是苏北重要中心城市、南京都市圈紧密圈层城市、淮河生态经济带首提首推城市。淮安为南下北上的交通要道，是长江三角洲北部的区域交通枢纽。有</w:t>
      </w:r>
      <w:r>
        <w:rPr>
          <w:color w:val="000000" w:themeColor="text1"/>
          <w:sz w:val="24"/>
        </w:rPr>
        <w:lastRenderedPageBreak/>
        <w:t>轨电车作为公共交通的重要方式，其建设符合公共交通优先发展战略，线网及建设规划的批准将经过各级主管部门的审查及专家论证，最终制定出符合城市社会经济发展及目标的建设方案，其过程是科学的、有序的。因此本规划的实施与《中共中央关于制定国民经济和社会发展第十四个五年规划和</w:t>
      </w:r>
      <w:r>
        <w:rPr>
          <w:color w:val="000000" w:themeColor="text1"/>
          <w:sz w:val="24"/>
        </w:rPr>
        <w:t>2035</w:t>
      </w:r>
      <w:r>
        <w:rPr>
          <w:color w:val="000000" w:themeColor="text1"/>
          <w:sz w:val="24"/>
        </w:rPr>
        <w:t>年远景目标规划纲要》是相符的。</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）与《淮安市国民经济和社会发展第十四个五年规划和二〇三五年远景目标纲要》符合性分析</w:t>
      </w:r>
    </w:p>
    <w:p w:rsidR="00412B7E" w:rsidRDefault="001A6BDA">
      <w:pPr>
        <w:spacing w:line="360" w:lineRule="auto"/>
        <w:ind w:firstLine="480"/>
        <w:rPr>
          <w:color w:val="000000" w:themeColor="text1"/>
          <w:sz w:val="24"/>
        </w:rPr>
      </w:pPr>
      <w:r>
        <w:rPr>
          <w:color w:val="000000" w:themeColor="text1"/>
          <w:sz w:val="24"/>
        </w:rPr>
        <w:t>《淮安市国民经济和社会发展第十四个五年规划和二〇三五年远景目标纲要》概述：</w:t>
      </w:r>
    </w:p>
    <w:p w:rsidR="00412B7E" w:rsidRDefault="001A6BDA">
      <w:pPr>
        <w:spacing w:line="360" w:lineRule="auto"/>
        <w:ind w:firstLine="480"/>
        <w:rPr>
          <w:color w:val="000000" w:themeColor="text1"/>
          <w:sz w:val="24"/>
        </w:rPr>
      </w:pPr>
      <w:r>
        <w:rPr>
          <w:color w:val="000000" w:themeColor="text1"/>
          <w:sz w:val="24"/>
        </w:rPr>
        <w:t>按照淮安市</w:t>
      </w:r>
      <w:r>
        <w:rPr>
          <w:color w:val="000000" w:themeColor="text1"/>
          <w:sz w:val="24"/>
        </w:rPr>
        <w:t>“</w:t>
      </w:r>
      <w:r>
        <w:rPr>
          <w:color w:val="000000" w:themeColor="text1"/>
          <w:sz w:val="24"/>
        </w:rPr>
        <w:t>十四五</w:t>
      </w:r>
      <w:r>
        <w:rPr>
          <w:color w:val="000000" w:themeColor="text1"/>
          <w:sz w:val="24"/>
        </w:rPr>
        <w:t>”</w:t>
      </w:r>
      <w:r>
        <w:rPr>
          <w:color w:val="000000" w:themeColor="text1"/>
          <w:sz w:val="24"/>
        </w:rPr>
        <w:t>规划的发展目标和二〇三五年远景目标的阶段性部署安排，</w:t>
      </w:r>
      <w:r>
        <w:rPr>
          <w:color w:val="000000" w:themeColor="text1"/>
          <w:sz w:val="24"/>
        </w:rPr>
        <w:t>“</w:t>
      </w:r>
      <w:r>
        <w:rPr>
          <w:color w:val="000000" w:themeColor="text1"/>
          <w:sz w:val="24"/>
        </w:rPr>
        <w:t>十四五</w:t>
      </w:r>
      <w:r>
        <w:rPr>
          <w:color w:val="000000" w:themeColor="text1"/>
          <w:sz w:val="24"/>
        </w:rPr>
        <w:t>”</w:t>
      </w:r>
      <w:r>
        <w:rPr>
          <w:color w:val="000000" w:themeColor="text1"/>
          <w:sz w:val="24"/>
        </w:rPr>
        <w:t>时期，全市经济社会发展的主要目标是：主要经济指标增幅位居全省前列，经济总量超过</w:t>
      </w:r>
      <w:r>
        <w:rPr>
          <w:color w:val="000000" w:themeColor="text1"/>
          <w:sz w:val="24"/>
        </w:rPr>
        <w:t>5000</w:t>
      </w:r>
      <w:r>
        <w:rPr>
          <w:color w:val="000000" w:themeColor="text1"/>
          <w:sz w:val="24"/>
        </w:rPr>
        <w:t>亿元，实现全国百强县零的突破。高水平全面建成小康社会成果全方位巩固，在全面建设社会主义现代化新征程上迈出坚实步伐，</w:t>
      </w:r>
      <w:r>
        <w:rPr>
          <w:color w:val="000000" w:themeColor="text1"/>
          <w:sz w:val="24"/>
        </w:rPr>
        <w:t>“</w:t>
      </w:r>
      <w:r>
        <w:rPr>
          <w:color w:val="000000" w:themeColor="text1"/>
          <w:sz w:val="24"/>
        </w:rPr>
        <w:t>创新淮安、开放淮安、美丽淮安、幸福淮安</w:t>
      </w:r>
      <w:r>
        <w:rPr>
          <w:color w:val="000000" w:themeColor="text1"/>
          <w:sz w:val="24"/>
        </w:rPr>
        <w:t>”</w:t>
      </w:r>
      <w:r>
        <w:rPr>
          <w:color w:val="000000" w:themeColor="text1"/>
          <w:sz w:val="24"/>
        </w:rPr>
        <w:t>建设由宏伟蓝图变成美好现实，</w:t>
      </w:r>
      <w:r>
        <w:rPr>
          <w:color w:val="000000" w:themeColor="text1"/>
          <w:sz w:val="24"/>
        </w:rPr>
        <w:t>“</w:t>
      </w:r>
      <w:r>
        <w:rPr>
          <w:color w:val="000000" w:themeColor="text1"/>
          <w:sz w:val="24"/>
        </w:rPr>
        <w:t>绿色高地、枢纽新城</w:t>
      </w:r>
      <w:r>
        <w:rPr>
          <w:color w:val="000000" w:themeColor="text1"/>
          <w:sz w:val="24"/>
        </w:rPr>
        <w:t>”</w:t>
      </w:r>
      <w:r>
        <w:rPr>
          <w:color w:val="000000" w:themeColor="text1"/>
          <w:sz w:val="24"/>
        </w:rPr>
        <w:t>打造展现蓬勃生机，长三角北部重要中心城市地位基本确立。</w:t>
      </w:r>
    </w:p>
    <w:p w:rsidR="00412B7E" w:rsidRDefault="001A6BDA">
      <w:pPr>
        <w:spacing w:line="360" w:lineRule="auto"/>
        <w:ind w:firstLine="480"/>
        <w:rPr>
          <w:color w:val="000000" w:themeColor="text1"/>
          <w:sz w:val="24"/>
        </w:rPr>
      </w:pPr>
      <w:r>
        <w:rPr>
          <w:color w:val="000000" w:themeColor="text1"/>
          <w:sz w:val="24"/>
        </w:rPr>
        <w:t>建设要素涌动、活力迸发的</w:t>
      </w:r>
      <w:r>
        <w:rPr>
          <w:color w:val="000000" w:themeColor="text1"/>
          <w:sz w:val="24"/>
        </w:rPr>
        <w:t>“</w:t>
      </w:r>
      <w:r>
        <w:rPr>
          <w:color w:val="000000" w:themeColor="text1"/>
          <w:sz w:val="24"/>
        </w:rPr>
        <w:t>创新淮安</w:t>
      </w:r>
      <w:r>
        <w:rPr>
          <w:color w:val="000000" w:themeColor="text1"/>
          <w:sz w:val="24"/>
        </w:rPr>
        <w:t>”</w:t>
      </w:r>
      <w:r>
        <w:rPr>
          <w:color w:val="000000" w:themeColor="text1"/>
          <w:sz w:val="24"/>
        </w:rPr>
        <w:t>。构建</w:t>
      </w:r>
      <w:r>
        <w:rPr>
          <w:color w:val="000000" w:themeColor="text1"/>
          <w:sz w:val="24"/>
        </w:rPr>
        <w:t>“333”</w:t>
      </w:r>
      <w:r>
        <w:rPr>
          <w:color w:val="000000" w:themeColor="text1"/>
          <w:sz w:val="24"/>
        </w:rPr>
        <w:t>主导产业体系，主导产业地位更加凸显，农业基础更加稳固，产业基础高级化和产业链现代化水平有效提升，产业链与创新链有效对接、深度融合，自主创新能力不断增强，主要创新指标后来居上，创新驱动、融合发展的现代产业体系逐步形成，建成国家创新型城市。经济体制改革牵引作用充分发挥，重要领域和关键环节改革取得重大突破，全面深化改革形成更多全省全国有影响的</w:t>
      </w:r>
      <w:r>
        <w:rPr>
          <w:color w:val="000000" w:themeColor="text1"/>
          <w:sz w:val="24"/>
        </w:rPr>
        <w:t>“</w:t>
      </w:r>
      <w:r>
        <w:rPr>
          <w:color w:val="000000" w:themeColor="text1"/>
          <w:sz w:val="24"/>
        </w:rPr>
        <w:t>淮安经验</w:t>
      </w:r>
      <w:r>
        <w:rPr>
          <w:color w:val="000000" w:themeColor="text1"/>
          <w:sz w:val="24"/>
        </w:rPr>
        <w:t>”</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建设和合南北、通济江淮的</w:t>
      </w:r>
      <w:r>
        <w:rPr>
          <w:color w:val="000000" w:themeColor="text1"/>
          <w:sz w:val="24"/>
        </w:rPr>
        <w:t>“</w:t>
      </w:r>
      <w:r>
        <w:rPr>
          <w:color w:val="000000" w:themeColor="text1"/>
          <w:sz w:val="24"/>
        </w:rPr>
        <w:t>开放淮安</w:t>
      </w:r>
      <w:r>
        <w:rPr>
          <w:color w:val="000000" w:themeColor="text1"/>
          <w:sz w:val="24"/>
        </w:rPr>
        <w:t>”</w:t>
      </w:r>
      <w:r>
        <w:rPr>
          <w:color w:val="000000" w:themeColor="text1"/>
          <w:sz w:val="24"/>
        </w:rPr>
        <w:t>。推动长三角区域一体化、大运河文化带、淮河生态经济带等重大战略在淮安加快落地转化，</w:t>
      </w:r>
      <w:r>
        <w:rPr>
          <w:color w:val="000000" w:themeColor="text1"/>
          <w:sz w:val="24"/>
        </w:rPr>
        <w:t>“</w:t>
      </w:r>
      <w:r>
        <w:rPr>
          <w:color w:val="000000" w:themeColor="text1"/>
          <w:sz w:val="24"/>
        </w:rPr>
        <w:t>空铁水公管</w:t>
      </w:r>
      <w:r>
        <w:rPr>
          <w:color w:val="000000" w:themeColor="text1"/>
          <w:sz w:val="24"/>
        </w:rPr>
        <w:t>”</w:t>
      </w:r>
      <w:r>
        <w:rPr>
          <w:color w:val="000000" w:themeColor="text1"/>
          <w:sz w:val="24"/>
        </w:rPr>
        <w:t>现代综合交通运输体系更趋完善，建成具有重要影响力的航空货运枢纽，长三角区域综合交通枢纽地位基本确立。各级开发园区、各类特色园区综合承载力与竞争力显著增强，台资集聚示范区功能效应更加彰显，开放型经济迈上新台阶，在以国内大循环为主体、国内国际双循环相互促进的新发展格局中培育形成更多新增长极。</w:t>
      </w:r>
    </w:p>
    <w:p w:rsidR="00412B7E" w:rsidRDefault="001A6BDA">
      <w:pPr>
        <w:spacing w:line="360" w:lineRule="auto"/>
        <w:ind w:firstLine="480"/>
        <w:rPr>
          <w:color w:val="000000" w:themeColor="text1"/>
          <w:sz w:val="24"/>
        </w:rPr>
      </w:pPr>
      <w:r>
        <w:rPr>
          <w:color w:val="000000" w:themeColor="text1"/>
          <w:sz w:val="24"/>
        </w:rPr>
        <w:t>建设清新疏朗、自然水韵的</w:t>
      </w:r>
      <w:r>
        <w:rPr>
          <w:color w:val="000000" w:themeColor="text1"/>
          <w:sz w:val="24"/>
        </w:rPr>
        <w:t>“</w:t>
      </w:r>
      <w:r>
        <w:rPr>
          <w:color w:val="000000" w:themeColor="text1"/>
          <w:sz w:val="24"/>
        </w:rPr>
        <w:t>美丽淮安</w:t>
      </w:r>
      <w:r>
        <w:rPr>
          <w:color w:val="000000" w:themeColor="text1"/>
          <w:sz w:val="24"/>
        </w:rPr>
        <w:t>”</w:t>
      </w:r>
      <w:r>
        <w:rPr>
          <w:color w:val="000000" w:themeColor="text1"/>
          <w:sz w:val="24"/>
        </w:rPr>
        <w:t>。全域国土空间开发保护格局明显优</w:t>
      </w:r>
      <w:r>
        <w:rPr>
          <w:color w:val="000000" w:themeColor="text1"/>
          <w:sz w:val="24"/>
        </w:rPr>
        <w:lastRenderedPageBreak/>
        <w:t>化，中心城市品质和首位度全面提高，城乡区域发展协调性明显增强，生产生活方式绿色低碳转型成效显著，生态环境质量不断改善，生态系统质量稳步提升，生态环境质量改善目标达到省定要求，生态文明理念深入人心，创建国际湿地城市、美丽江苏建设示范市取得重要成果，</w:t>
      </w:r>
      <w:r>
        <w:rPr>
          <w:color w:val="000000" w:themeColor="text1"/>
          <w:sz w:val="24"/>
        </w:rPr>
        <w:t>“</w:t>
      </w:r>
      <w:r>
        <w:rPr>
          <w:color w:val="000000" w:themeColor="text1"/>
          <w:sz w:val="24"/>
        </w:rPr>
        <w:t>水懂我心、自然淮安</w:t>
      </w:r>
      <w:r>
        <w:rPr>
          <w:color w:val="000000" w:themeColor="text1"/>
          <w:sz w:val="24"/>
        </w:rPr>
        <w:t>”</w:t>
      </w:r>
      <w:r>
        <w:rPr>
          <w:color w:val="000000" w:themeColor="text1"/>
          <w:sz w:val="24"/>
        </w:rPr>
        <w:t>全域旅游品牌更有影响力，生态文旅水城特色更加彰显，成为江苏美丽中轴和绿心地带的明星城市。</w:t>
      </w:r>
    </w:p>
    <w:p w:rsidR="00412B7E" w:rsidRDefault="001A6BDA">
      <w:pPr>
        <w:spacing w:line="360" w:lineRule="auto"/>
        <w:ind w:firstLine="480"/>
        <w:rPr>
          <w:color w:val="000000" w:themeColor="text1"/>
          <w:sz w:val="24"/>
        </w:rPr>
      </w:pPr>
      <w:r>
        <w:rPr>
          <w:color w:val="000000" w:themeColor="text1"/>
          <w:sz w:val="24"/>
        </w:rPr>
        <w:t>建设共建共享、文明和谐的</w:t>
      </w:r>
      <w:r>
        <w:rPr>
          <w:color w:val="000000" w:themeColor="text1"/>
          <w:sz w:val="24"/>
        </w:rPr>
        <w:t>“</w:t>
      </w:r>
      <w:r>
        <w:rPr>
          <w:color w:val="000000" w:themeColor="text1"/>
          <w:sz w:val="24"/>
        </w:rPr>
        <w:t>幸福淮安</w:t>
      </w:r>
      <w:r>
        <w:rPr>
          <w:color w:val="000000" w:themeColor="text1"/>
          <w:sz w:val="24"/>
        </w:rPr>
        <w:t>”</w:t>
      </w:r>
      <w:r>
        <w:rPr>
          <w:color w:val="000000" w:themeColor="text1"/>
          <w:sz w:val="24"/>
        </w:rPr>
        <w:t>。民生福祉达到新水平，居民收入与经济发展同步提升，中等收入群体比重明显提高，低收入群体增收长效机制逐步健全，乡村振兴战略取得显著成效，就业创业更有质量更加充分，基本公共服务体系更加优质均衡，覆盖全民的多层次社会保障体系更加健全，高品质生活需求不断得到满足。全国文明城市创建成果持续巩固，社会文明程度全面提高，社会主义核心价值观深入人心，公共文化服务体系更加完善。社会大局和谐稳定，军民共建持续融合，民主法治更加健全，市域社会治理体系和治理能力现代化水平明显提升。风险监测预警和防御能力大幅提升，突发公共事件应急能力显著增强，发展安全保障更加有力。</w:t>
      </w:r>
    </w:p>
    <w:p w:rsidR="00412B7E" w:rsidRDefault="001A6BDA">
      <w:pPr>
        <w:spacing w:line="360" w:lineRule="auto"/>
        <w:ind w:firstLine="480"/>
        <w:rPr>
          <w:color w:val="000000" w:themeColor="text1"/>
          <w:sz w:val="24"/>
        </w:rPr>
      </w:pPr>
      <w:r>
        <w:rPr>
          <w:color w:val="000000" w:themeColor="text1"/>
          <w:sz w:val="24"/>
        </w:rPr>
        <w:t>符合性分析</w:t>
      </w:r>
    </w:p>
    <w:p w:rsidR="00412B7E" w:rsidRDefault="001A6BDA">
      <w:pPr>
        <w:spacing w:line="360" w:lineRule="auto"/>
        <w:ind w:firstLine="480"/>
        <w:rPr>
          <w:color w:val="000000" w:themeColor="text1"/>
          <w:sz w:val="24"/>
        </w:rPr>
      </w:pPr>
      <w:r>
        <w:rPr>
          <w:color w:val="000000" w:themeColor="text1"/>
          <w:sz w:val="24"/>
        </w:rPr>
        <w:t>淮安坚持以构建布局合理、多式联运、功能完备、集疏高效的全国性综合交通枢纽为抓手，加速打通对内对外通道，大力发展枢纽经济，打造服务构建新发展格局的重要通道和区域枢纽。现代有轨电车是一种介于轻轨与常规公交之间的中运量公交方式，具有节能环保、快捷准点、安全舒适、形象美观等优势。其建设投资较地铁、轻轨省，建设周期较短，能够较好地适应淮安城市空间与客流发展需求。</w:t>
      </w:r>
    </w:p>
    <w:p w:rsidR="00412B7E" w:rsidRDefault="001A6BDA">
      <w:pPr>
        <w:spacing w:line="360" w:lineRule="auto"/>
        <w:ind w:firstLine="480"/>
        <w:rPr>
          <w:color w:val="000000" w:themeColor="text1"/>
          <w:sz w:val="24"/>
        </w:rPr>
      </w:pPr>
      <w:r>
        <w:rPr>
          <w:color w:val="000000" w:themeColor="text1"/>
          <w:sz w:val="24"/>
        </w:rPr>
        <w:t>近期建设规划线路为有轨电车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，起于古末口站（与已运营</w:t>
      </w:r>
      <w:r>
        <w:rPr>
          <w:color w:val="000000" w:themeColor="text1"/>
          <w:sz w:val="24"/>
        </w:rPr>
        <w:t>T1</w:t>
      </w:r>
      <w:r>
        <w:rPr>
          <w:color w:val="000000" w:themeColor="text1"/>
          <w:sz w:val="24"/>
        </w:rPr>
        <w:t>线衔接），止于淮安东站高铁站。本次建设规划丰富和改善了淮安市民的出行方式，缓解交通拥堵、转变城市交通发展方式、提升人民群众生活品质、提高政府基本公共服务水平。新增有轨电车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加强淮安东站的对外集疏运体系，促进枢纽功能发挥，同时进一步发挥有轨电车网络化效益，加强高铁站与行政中心、文化旅游中心、商业中心、商务中心等组团间的联系，满足沿线客流需求，打造城市形象新窗口。因此，本建设规划与《淮安市国民经济和社会发展第十四个五</w:t>
      </w:r>
      <w:r>
        <w:rPr>
          <w:color w:val="000000" w:themeColor="text1"/>
          <w:sz w:val="24"/>
        </w:rPr>
        <w:lastRenderedPageBreak/>
        <w:t>年规划和二〇三五年远景目标纲要》是相符的。</w:t>
      </w:r>
    </w:p>
    <w:p w:rsidR="00412B7E" w:rsidRDefault="001A6BDA">
      <w:pPr>
        <w:spacing w:line="360" w:lineRule="auto"/>
        <w:ind w:firstLine="480"/>
        <w:rPr>
          <w:color w:val="000000" w:themeColor="text1"/>
          <w:sz w:val="24"/>
        </w:rPr>
      </w:pPr>
      <w:r>
        <w:rPr>
          <w:color w:val="000000" w:themeColor="text1"/>
          <w:sz w:val="24"/>
        </w:rPr>
        <w:t>（</w:t>
      </w:r>
      <w:r>
        <w:rPr>
          <w:rFonts w:hint="eastAsia"/>
          <w:color w:val="000000" w:themeColor="text1"/>
          <w:sz w:val="24"/>
        </w:rPr>
        <w:t>3</w:t>
      </w:r>
      <w:r>
        <w:rPr>
          <w:color w:val="000000" w:themeColor="text1"/>
          <w:sz w:val="24"/>
        </w:rPr>
        <w:t>）与《淮安市国土空间总体规划（</w:t>
      </w:r>
      <w:r>
        <w:rPr>
          <w:color w:val="000000" w:themeColor="text1"/>
          <w:sz w:val="24"/>
        </w:rPr>
        <w:t>2020-2035</w:t>
      </w:r>
      <w:r>
        <w:rPr>
          <w:color w:val="000000" w:themeColor="text1"/>
          <w:sz w:val="24"/>
        </w:rPr>
        <w:t>）》相符性分析</w:t>
      </w:r>
    </w:p>
    <w:p w:rsidR="00412B7E" w:rsidRDefault="001A6BDA">
      <w:pPr>
        <w:spacing w:line="360" w:lineRule="auto"/>
        <w:ind w:firstLine="480"/>
        <w:rPr>
          <w:color w:val="000000" w:themeColor="text1"/>
          <w:spacing w:val="-7"/>
          <w:sz w:val="24"/>
        </w:rPr>
      </w:pPr>
      <w:r>
        <w:rPr>
          <w:color w:val="000000" w:themeColor="text1"/>
          <w:sz w:val="24"/>
          <w:lang w:bidi="ar"/>
        </w:rPr>
        <w:t>与《淮安市国土空间总体规划（</w:t>
      </w:r>
      <w:r>
        <w:rPr>
          <w:color w:val="000000" w:themeColor="text1"/>
          <w:sz w:val="24"/>
          <w:lang w:bidi="ar"/>
        </w:rPr>
        <w:t>2020-2035</w:t>
      </w:r>
      <w:r>
        <w:rPr>
          <w:color w:val="000000" w:themeColor="text1"/>
          <w:sz w:val="24"/>
          <w:lang w:bidi="ar"/>
        </w:rPr>
        <w:t>）》符合性分析</w:t>
      </w:r>
    </w:p>
    <w:p w:rsidR="00412B7E" w:rsidRDefault="001A6BDA">
      <w:pPr>
        <w:spacing w:line="360" w:lineRule="auto"/>
        <w:ind w:firstLine="480"/>
        <w:rPr>
          <w:color w:val="000000" w:themeColor="text1"/>
          <w:spacing w:val="-8"/>
          <w:sz w:val="24"/>
        </w:rPr>
      </w:pPr>
      <w:r>
        <w:rPr>
          <w:color w:val="000000" w:themeColor="text1"/>
          <w:sz w:val="24"/>
        </w:rPr>
        <w:t>淮安市定位为长三角北部现代化中心城市，东部沿海综合枢纽，江淮绿色产业高地，大运河人文魅力名城。淮安市作为江苏省级范围内的第一个新型城镇化试点城市，《淮安市国土空间总体规划（</w:t>
      </w:r>
      <w:r>
        <w:rPr>
          <w:color w:val="000000" w:themeColor="text1"/>
          <w:sz w:val="24"/>
        </w:rPr>
        <w:t>2020-2035</w:t>
      </w:r>
      <w:r>
        <w:rPr>
          <w:color w:val="000000" w:themeColor="text1"/>
          <w:sz w:val="24"/>
        </w:rPr>
        <w:t>年）（草案公示稿）》对淮安市社会发展提出了新的要求：</w:t>
      </w:r>
      <w:r>
        <w:rPr>
          <w:color w:val="000000" w:themeColor="text1"/>
          <w:sz w:val="24"/>
        </w:rPr>
        <w:t>2035</w:t>
      </w:r>
      <w:r>
        <w:rPr>
          <w:color w:val="000000" w:themeColor="text1"/>
          <w:sz w:val="24"/>
        </w:rPr>
        <w:t>年常住人口城镇化水平达到</w:t>
      </w:r>
      <w:r>
        <w:rPr>
          <w:color w:val="000000" w:themeColor="text1"/>
          <w:sz w:val="24"/>
        </w:rPr>
        <w:t>80%</w:t>
      </w:r>
      <w:r>
        <w:rPr>
          <w:color w:val="000000" w:themeColor="text1"/>
          <w:sz w:val="24"/>
        </w:rPr>
        <w:t>。由此可见，未来淮安仍处于高速城市化发展阶段，人口、用地、城镇化率持续增长，交通需求特别是机动化出行也将保持快速增长，受土地、资源、环境等因素约束，以个体机动化交通为主体的交通发展模式，必然导致道路交通与环境问题日趋严峻，难以支撑淮安</w:t>
      </w:r>
      <w:r>
        <w:rPr>
          <w:color w:val="000000" w:themeColor="text1"/>
          <w:sz w:val="24"/>
        </w:rPr>
        <w:t>“</w:t>
      </w:r>
      <w:r>
        <w:rPr>
          <w:color w:val="000000" w:themeColor="text1"/>
          <w:sz w:val="24"/>
        </w:rPr>
        <w:t>绿色高地、枢纽新城</w:t>
      </w:r>
      <w:r>
        <w:rPr>
          <w:color w:val="000000" w:themeColor="text1"/>
          <w:sz w:val="24"/>
        </w:rPr>
        <w:t>”</w:t>
      </w:r>
      <w:r>
        <w:rPr>
          <w:color w:val="000000" w:themeColor="text1"/>
          <w:sz w:val="24"/>
        </w:rPr>
        <w:t>城市愿景的实现，为此，需进一步加强品质化的绿色公共交通服务体系。</w:t>
      </w:r>
    </w:p>
    <w:p w:rsidR="00412B7E" w:rsidRDefault="001A6BDA">
      <w:pPr>
        <w:spacing w:line="360" w:lineRule="auto"/>
        <w:ind w:firstLine="448"/>
        <w:rPr>
          <w:color w:val="000000" w:themeColor="text1"/>
          <w:sz w:val="24"/>
        </w:rPr>
      </w:pPr>
      <w:r>
        <w:rPr>
          <w:color w:val="000000" w:themeColor="text1"/>
          <w:spacing w:val="-8"/>
          <w:sz w:val="24"/>
        </w:rPr>
        <w:t>近期规划建设有轨电车</w:t>
      </w:r>
      <w:r>
        <w:rPr>
          <w:rFonts w:hint="eastAsia"/>
          <w:color w:val="000000" w:themeColor="text1"/>
          <w:spacing w:val="-8"/>
          <w:sz w:val="24"/>
        </w:rPr>
        <w:t>1</w:t>
      </w:r>
      <w:r>
        <w:rPr>
          <w:rFonts w:hint="eastAsia"/>
          <w:color w:val="000000" w:themeColor="text1"/>
          <w:spacing w:val="-8"/>
          <w:sz w:val="24"/>
        </w:rPr>
        <w:t>号</w:t>
      </w:r>
      <w:r>
        <w:rPr>
          <w:color w:val="000000" w:themeColor="text1"/>
          <w:spacing w:val="-8"/>
          <w:sz w:val="24"/>
        </w:rPr>
        <w:t>线</w:t>
      </w:r>
      <w:r>
        <w:rPr>
          <w:rFonts w:hint="eastAsia"/>
          <w:color w:val="000000" w:themeColor="text1"/>
          <w:spacing w:val="-8"/>
          <w:sz w:val="24"/>
        </w:rPr>
        <w:t>支线</w:t>
      </w:r>
      <w:r>
        <w:rPr>
          <w:color w:val="000000" w:themeColor="text1"/>
          <w:spacing w:val="-8"/>
          <w:sz w:val="24"/>
        </w:rPr>
        <w:t>是淮安市推动绿色交通发展的重要一环，也是近期快速有效提升公交服务水平的重要举措</w:t>
      </w:r>
      <w:r>
        <w:rPr>
          <w:rFonts w:hint="eastAsia"/>
          <w:color w:val="000000" w:themeColor="text1"/>
          <w:spacing w:val="-8"/>
          <w:sz w:val="24"/>
        </w:rPr>
        <w:t>。同时，通过有轨电车</w:t>
      </w:r>
      <w:r>
        <w:rPr>
          <w:rFonts w:hint="eastAsia"/>
          <w:color w:val="000000" w:themeColor="text1"/>
          <w:spacing w:val="-8"/>
          <w:sz w:val="24"/>
        </w:rPr>
        <w:t>1</w:t>
      </w:r>
      <w:r>
        <w:rPr>
          <w:rFonts w:hint="eastAsia"/>
          <w:color w:val="000000" w:themeColor="text1"/>
          <w:spacing w:val="-8"/>
          <w:sz w:val="24"/>
        </w:rPr>
        <w:t>号线支线的建设，更好的带动高铁片区城市发展，落实城市东扩南连的发展需要，进一步支撑“一带两心、两轴九片”的城市空间结构的发展。</w:t>
      </w:r>
      <w:r>
        <w:rPr>
          <w:color w:val="000000" w:themeColor="text1"/>
          <w:spacing w:val="-8"/>
          <w:sz w:val="24"/>
        </w:rPr>
        <w:t>有轨电车</w:t>
      </w:r>
      <w:r>
        <w:rPr>
          <w:rFonts w:hint="eastAsia"/>
          <w:color w:val="000000" w:themeColor="text1"/>
          <w:spacing w:val="-8"/>
          <w:sz w:val="24"/>
        </w:rPr>
        <w:t>1</w:t>
      </w:r>
      <w:r>
        <w:rPr>
          <w:rFonts w:hint="eastAsia"/>
          <w:color w:val="000000" w:themeColor="text1"/>
          <w:spacing w:val="-8"/>
          <w:sz w:val="24"/>
        </w:rPr>
        <w:t>号</w:t>
      </w:r>
      <w:r>
        <w:rPr>
          <w:color w:val="000000" w:themeColor="text1"/>
          <w:spacing w:val="-8"/>
          <w:sz w:val="24"/>
        </w:rPr>
        <w:t>线</w:t>
      </w:r>
      <w:r>
        <w:rPr>
          <w:rFonts w:hint="eastAsia"/>
          <w:color w:val="000000" w:themeColor="text1"/>
          <w:spacing w:val="-8"/>
          <w:sz w:val="24"/>
        </w:rPr>
        <w:t>支线</w:t>
      </w:r>
      <w:r>
        <w:rPr>
          <w:color w:val="000000" w:themeColor="text1"/>
          <w:spacing w:val="-8"/>
          <w:sz w:val="24"/>
        </w:rPr>
        <w:t>沿既有道路铺设，沿着翔宇大道</w:t>
      </w:r>
      <w:r>
        <w:rPr>
          <w:color w:val="000000" w:themeColor="text1"/>
          <w:spacing w:val="-8"/>
          <w:sz w:val="24"/>
        </w:rPr>
        <w:t>-</w:t>
      </w:r>
      <w:r>
        <w:rPr>
          <w:color w:val="000000" w:themeColor="text1"/>
          <w:spacing w:val="-8"/>
          <w:sz w:val="24"/>
        </w:rPr>
        <w:t>铁云路</w:t>
      </w:r>
      <w:r>
        <w:rPr>
          <w:color w:val="000000" w:themeColor="text1"/>
          <w:spacing w:val="-8"/>
          <w:sz w:val="24"/>
        </w:rPr>
        <w:t>-</w:t>
      </w:r>
      <w:r>
        <w:rPr>
          <w:color w:val="000000" w:themeColor="text1"/>
          <w:spacing w:val="-8"/>
          <w:sz w:val="24"/>
        </w:rPr>
        <w:t>下穿新长铁路</w:t>
      </w:r>
      <w:r>
        <w:rPr>
          <w:color w:val="000000" w:themeColor="text1"/>
          <w:spacing w:val="-8"/>
          <w:sz w:val="24"/>
        </w:rPr>
        <w:t>-</w:t>
      </w:r>
      <w:r>
        <w:rPr>
          <w:color w:val="000000" w:themeColor="text1"/>
          <w:spacing w:val="-8"/>
          <w:sz w:val="24"/>
        </w:rPr>
        <w:t>城东路</w:t>
      </w:r>
      <w:r>
        <w:rPr>
          <w:color w:val="000000" w:themeColor="text1"/>
          <w:spacing w:val="-8"/>
          <w:sz w:val="24"/>
        </w:rPr>
        <w:t>-</w:t>
      </w:r>
      <w:r>
        <w:rPr>
          <w:color w:val="000000" w:themeColor="text1"/>
          <w:spacing w:val="-8"/>
          <w:sz w:val="24"/>
        </w:rPr>
        <w:t>淮启路走行</w:t>
      </w:r>
      <w:r>
        <w:rPr>
          <w:rFonts w:hint="eastAsia"/>
          <w:color w:val="000000" w:themeColor="text1"/>
          <w:spacing w:val="-8"/>
          <w:sz w:val="24"/>
        </w:rPr>
        <w:t>，</w:t>
      </w:r>
      <w:r>
        <w:rPr>
          <w:color w:val="000000" w:themeColor="text1"/>
          <w:spacing w:val="-8"/>
          <w:sz w:val="24"/>
        </w:rPr>
        <w:t>占用道路中央绿化地</w:t>
      </w:r>
      <w:r>
        <w:rPr>
          <w:rFonts w:hint="eastAsia"/>
          <w:color w:val="000000" w:themeColor="text1"/>
          <w:spacing w:val="-8"/>
          <w:sz w:val="24"/>
        </w:rPr>
        <w:t>；全线设下穿区间一处，山阳大道站</w:t>
      </w:r>
      <w:r>
        <w:rPr>
          <w:rFonts w:hint="eastAsia"/>
          <w:color w:val="000000" w:themeColor="text1"/>
          <w:spacing w:val="-8"/>
          <w:sz w:val="24"/>
        </w:rPr>
        <w:t>~</w:t>
      </w:r>
      <w:r>
        <w:rPr>
          <w:rFonts w:hint="eastAsia"/>
          <w:color w:val="000000" w:themeColor="text1"/>
          <w:spacing w:val="-8"/>
          <w:sz w:val="24"/>
        </w:rPr>
        <w:t>广州路站区间，下穿既有新长铁路。因此</w:t>
      </w:r>
      <w:r>
        <w:rPr>
          <w:color w:val="000000" w:themeColor="text1"/>
          <w:spacing w:val="-5"/>
          <w:sz w:val="24"/>
        </w:rPr>
        <w:t>本次</w:t>
      </w:r>
      <w:r>
        <w:rPr>
          <w:color w:val="000000" w:themeColor="text1"/>
          <w:spacing w:val="-8"/>
          <w:sz w:val="24"/>
        </w:rPr>
        <w:t>有轨电车建设规划线路符合</w:t>
      </w:r>
      <w:r>
        <w:rPr>
          <w:color w:val="000000" w:themeColor="text1"/>
          <w:sz w:val="24"/>
          <w:lang w:bidi="ar"/>
        </w:rPr>
        <w:t>《淮安市国土空间总体规划（</w:t>
      </w:r>
      <w:r>
        <w:rPr>
          <w:color w:val="000000" w:themeColor="text1"/>
          <w:sz w:val="24"/>
          <w:lang w:bidi="ar"/>
        </w:rPr>
        <w:t>2020-2035</w:t>
      </w:r>
      <w:r>
        <w:rPr>
          <w:color w:val="000000" w:themeColor="text1"/>
          <w:sz w:val="24"/>
          <w:lang w:bidi="ar"/>
        </w:rPr>
        <w:t>）》</w:t>
      </w:r>
      <w:r>
        <w:rPr>
          <w:color w:val="000000" w:themeColor="text1"/>
          <w:spacing w:val="-8"/>
          <w:sz w:val="24"/>
        </w:rPr>
        <w:t>。</w:t>
      </w:r>
    </w:p>
    <w:p w:rsidR="00412B7E" w:rsidRDefault="001A6BDA">
      <w:pPr>
        <w:spacing w:line="360" w:lineRule="auto"/>
        <w:ind w:firstLine="480"/>
        <w:rPr>
          <w:color w:val="000000" w:themeColor="text1"/>
          <w:sz w:val="24"/>
        </w:rPr>
      </w:pPr>
      <w:r>
        <w:rPr>
          <w:color w:val="000000" w:themeColor="text1"/>
          <w:sz w:val="24"/>
        </w:rPr>
        <w:t>（</w:t>
      </w:r>
      <w:r>
        <w:rPr>
          <w:rFonts w:hint="eastAsia"/>
          <w:color w:val="000000" w:themeColor="text1"/>
          <w:sz w:val="24"/>
        </w:rPr>
        <w:t>4</w:t>
      </w:r>
      <w:r>
        <w:rPr>
          <w:color w:val="000000" w:themeColor="text1"/>
          <w:sz w:val="24"/>
        </w:rPr>
        <w:t>）与淮安市城市总体规划符合性分析</w:t>
      </w:r>
    </w:p>
    <w:p w:rsidR="00412B7E" w:rsidRDefault="001A6BDA">
      <w:pPr>
        <w:spacing w:line="360" w:lineRule="auto"/>
        <w:ind w:firstLine="480"/>
        <w:rPr>
          <w:color w:val="000000" w:themeColor="text1"/>
          <w:sz w:val="24"/>
        </w:rPr>
      </w:pPr>
      <w:r>
        <w:rPr>
          <w:color w:val="000000" w:themeColor="text1"/>
          <w:sz w:val="24"/>
        </w:rPr>
        <w:t>《淮安市城市总体规划（</w:t>
      </w:r>
      <w:r>
        <w:rPr>
          <w:color w:val="000000" w:themeColor="text1"/>
          <w:sz w:val="24"/>
        </w:rPr>
        <w:t>2016-2030</w:t>
      </w:r>
      <w:r>
        <w:rPr>
          <w:color w:val="000000" w:themeColor="text1"/>
          <w:sz w:val="24"/>
        </w:rPr>
        <w:t>年）》概述：</w:t>
      </w:r>
    </w:p>
    <w:p w:rsidR="00412B7E" w:rsidRDefault="001A6BDA">
      <w:pPr>
        <w:spacing w:line="360" w:lineRule="auto"/>
        <w:ind w:firstLine="480"/>
        <w:rPr>
          <w:color w:val="000000" w:themeColor="text1"/>
          <w:sz w:val="24"/>
        </w:rPr>
      </w:pPr>
      <w:r>
        <w:rPr>
          <w:color w:val="000000" w:themeColor="text1"/>
          <w:sz w:val="24"/>
        </w:rPr>
        <w:t>《淮安市城市总体规划（</w:t>
      </w:r>
      <w:r>
        <w:rPr>
          <w:color w:val="000000" w:themeColor="text1"/>
          <w:sz w:val="24"/>
        </w:rPr>
        <w:t>2016-2030</w:t>
      </w:r>
      <w:r>
        <w:rPr>
          <w:color w:val="000000" w:themeColor="text1"/>
          <w:sz w:val="24"/>
        </w:rPr>
        <w:t>年）》规划提出建设区域综合交通枢纽，空港枢纽发展临空经济，高铁枢纽优化城镇空间布局，河港枢纽发展综合性物流园区；通过集聚区域商务服务、综合金融服务等优势功能，提升先进制造业、区域商贸服务、现代综合物流、区域旅游服务等核心功能，培育区域科教服务、医疗健康服务等新兴功能，打造苏北重要中心城市；构建</w:t>
      </w:r>
      <w:r>
        <w:rPr>
          <w:color w:val="000000" w:themeColor="text1"/>
          <w:sz w:val="24"/>
        </w:rPr>
        <w:t>“1</w:t>
      </w:r>
      <w:r>
        <w:rPr>
          <w:color w:val="000000" w:themeColor="text1"/>
          <w:sz w:val="24"/>
        </w:rPr>
        <w:t>个市域中心城市、</w:t>
      </w:r>
      <w:r>
        <w:rPr>
          <w:color w:val="000000" w:themeColor="text1"/>
          <w:sz w:val="24"/>
        </w:rPr>
        <w:t>3</w:t>
      </w:r>
      <w:r>
        <w:rPr>
          <w:color w:val="000000" w:themeColor="text1"/>
          <w:sz w:val="24"/>
        </w:rPr>
        <w:t>个市域副中心城市、</w:t>
      </w:r>
      <w:r>
        <w:rPr>
          <w:color w:val="000000" w:themeColor="text1"/>
          <w:sz w:val="24"/>
        </w:rPr>
        <w:t>10</w:t>
      </w:r>
      <w:r>
        <w:rPr>
          <w:color w:val="000000" w:themeColor="text1"/>
          <w:sz w:val="24"/>
        </w:rPr>
        <w:t>个重点中心镇、</w:t>
      </w:r>
      <w:r>
        <w:rPr>
          <w:color w:val="000000" w:themeColor="text1"/>
          <w:sz w:val="24"/>
        </w:rPr>
        <w:t>47</w:t>
      </w:r>
      <w:r>
        <w:rPr>
          <w:color w:val="000000" w:themeColor="text1"/>
          <w:sz w:val="24"/>
        </w:rPr>
        <w:t>个一般镇</w:t>
      </w:r>
      <w:r>
        <w:rPr>
          <w:color w:val="000000" w:themeColor="text1"/>
          <w:sz w:val="24"/>
        </w:rPr>
        <w:t>”</w:t>
      </w:r>
      <w:r>
        <w:rPr>
          <w:color w:val="000000" w:themeColor="text1"/>
          <w:sz w:val="24"/>
        </w:rPr>
        <w:t>的市域城镇空间结构，进一步明确了融入南京都市圈和江北新区的举措，引导盱眙县城南向发展；构建</w:t>
      </w:r>
      <w:r>
        <w:rPr>
          <w:color w:val="000000" w:themeColor="text1"/>
          <w:sz w:val="24"/>
        </w:rPr>
        <w:t>“</w:t>
      </w:r>
      <w:r>
        <w:rPr>
          <w:color w:val="000000" w:themeColor="text1"/>
          <w:sz w:val="24"/>
        </w:rPr>
        <w:t>双心三轴九组团</w:t>
      </w:r>
      <w:r>
        <w:rPr>
          <w:color w:val="000000" w:themeColor="text1"/>
          <w:sz w:val="24"/>
        </w:rPr>
        <w:t>”</w:t>
      </w:r>
      <w:r>
        <w:rPr>
          <w:color w:val="000000" w:themeColor="text1"/>
          <w:sz w:val="24"/>
        </w:rPr>
        <w:t>的中心城区空间结构，</w:t>
      </w:r>
      <w:r>
        <w:rPr>
          <w:color w:val="000000" w:themeColor="text1"/>
          <w:sz w:val="24"/>
        </w:rPr>
        <w:t>“</w:t>
      </w:r>
      <w:r>
        <w:rPr>
          <w:color w:val="000000" w:themeColor="text1"/>
          <w:sz w:val="24"/>
        </w:rPr>
        <w:t>双心</w:t>
      </w:r>
      <w:r>
        <w:rPr>
          <w:color w:val="000000" w:themeColor="text1"/>
          <w:sz w:val="24"/>
        </w:rPr>
        <w:t>”</w:t>
      </w:r>
      <w:r>
        <w:rPr>
          <w:color w:val="000000" w:themeColor="text1"/>
          <w:sz w:val="24"/>
        </w:rPr>
        <w:t>即商业金融中心、行政文体中心，</w:t>
      </w:r>
      <w:r>
        <w:rPr>
          <w:color w:val="000000" w:themeColor="text1"/>
          <w:sz w:val="24"/>
        </w:rPr>
        <w:t>“</w:t>
      </w:r>
      <w:r>
        <w:rPr>
          <w:color w:val="000000" w:themeColor="text1"/>
          <w:sz w:val="24"/>
        </w:rPr>
        <w:t>三</w:t>
      </w:r>
      <w:r>
        <w:rPr>
          <w:color w:val="000000" w:themeColor="text1"/>
          <w:sz w:val="24"/>
        </w:rPr>
        <w:lastRenderedPageBreak/>
        <w:t>轴</w:t>
      </w:r>
      <w:r>
        <w:rPr>
          <w:color w:val="000000" w:themeColor="text1"/>
          <w:sz w:val="24"/>
        </w:rPr>
        <w:t>”</w:t>
      </w:r>
      <w:r>
        <w:rPr>
          <w:color w:val="000000" w:themeColor="text1"/>
          <w:sz w:val="24"/>
        </w:rPr>
        <w:t>即对接城市主要发展方向的淮海路纵轴和整合优势发展要素的枚皋路、翔宇大道横轴；建设特色彰显的文化名城，划定</w:t>
      </w:r>
      <w:r>
        <w:rPr>
          <w:color w:val="000000" w:themeColor="text1"/>
          <w:sz w:val="24"/>
        </w:rPr>
        <w:t>13</w:t>
      </w:r>
      <w:r>
        <w:rPr>
          <w:color w:val="000000" w:themeColor="text1"/>
          <w:sz w:val="24"/>
        </w:rPr>
        <w:t>个特色地段作为展示淮安城市魅力的名片地区；优化老城居住品质，框定淮阴区西部、清江浦区京杭运河以北、淮安区翔宇大道南侧为重点更新地区；促进城市中心扩容升级，搬迁部分商贸企业改善中心区交通状况等。</w:t>
      </w:r>
    </w:p>
    <w:p w:rsidR="00412B7E" w:rsidRDefault="001A6BDA">
      <w:pPr>
        <w:spacing w:line="360" w:lineRule="auto"/>
        <w:ind w:firstLine="480"/>
        <w:rPr>
          <w:color w:val="000000" w:themeColor="text1"/>
          <w:sz w:val="24"/>
        </w:rPr>
      </w:pPr>
      <w:r>
        <w:rPr>
          <w:color w:val="000000" w:themeColor="text1"/>
          <w:sz w:val="24"/>
        </w:rPr>
        <w:t>符合性分析</w:t>
      </w:r>
    </w:p>
    <w:p w:rsidR="00412B7E" w:rsidRDefault="001A6BDA">
      <w:pPr>
        <w:spacing w:line="360" w:lineRule="auto"/>
        <w:ind w:firstLine="480"/>
        <w:rPr>
          <w:color w:val="000000" w:themeColor="text1"/>
          <w:sz w:val="24"/>
        </w:rPr>
      </w:pPr>
      <w:r>
        <w:rPr>
          <w:color w:val="000000" w:themeColor="text1"/>
          <w:sz w:val="24"/>
        </w:rPr>
        <w:t>近期建设规划线路为有轨电车</w:t>
      </w:r>
      <w:r>
        <w:rPr>
          <w:rFonts w:hint="eastAsia"/>
          <w:color w:val="000000" w:themeColor="text1"/>
          <w:sz w:val="24"/>
        </w:rPr>
        <w:t>1</w:t>
      </w:r>
      <w:r>
        <w:rPr>
          <w:rFonts w:hint="eastAsia"/>
          <w:color w:val="000000" w:themeColor="text1"/>
          <w:sz w:val="24"/>
        </w:rPr>
        <w:t>号线支线</w:t>
      </w:r>
      <w:r>
        <w:rPr>
          <w:color w:val="000000" w:themeColor="text1"/>
          <w:sz w:val="24"/>
        </w:rPr>
        <w:t>，起于古末口站（与已运营</w:t>
      </w:r>
      <w:r>
        <w:rPr>
          <w:color w:val="000000" w:themeColor="text1"/>
          <w:sz w:val="24"/>
        </w:rPr>
        <w:t>T1</w:t>
      </w:r>
      <w:r>
        <w:rPr>
          <w:color w:val="000000" w:themeColor="text1"/>
          <w:sz w:val="24"/>
        </w:rPr>
        <w:t>线衔接），止于淮安东站高铁站。</w:t>
      </w:r>
      <w:r>
        <w:rPr>
          <w:rFonts w:hint="eastAsia"/>
          <w:color w:val="000000" w:themeColor="text1"/>
          <w:sz w:val="24"/>
        </w:rPr>
        <w:t>规划路线</w:t>
      </w:r>
      <w:r>
        <w:rPr>
          <w:color w:val="000000" w:themeColor="text1"/>
          <w:sz w:val="24"/>
        </w:rPr>
        <w:t>经城市中心、历史文化街区，形成</w:t>
      </w:r>
      <w:r>
        <w:rPr>
          <w:color w:val="000000" w:themeColor="text1"/>
          <w:sz w:val="24"/>
        </w:rPr>
        <w:t>“</w:t>
      </w:r>
      <w:r>
        <w:rPr>
          <w:color w:val="000000" w:themeColor="text1"/>
          <w:sz w:val="24"/>
        </w:rPr>
        <w:t>城市</w:t>
      </w:r>
      <w:r>
        <w:rPr>
          <w:color w:val="000000" w:themeColor="text1"/>
          <w:sz w:val="24"/>
        </w:rPr>
        <w:t>—</w:t>
      </w:r>
      <w:r>
        <w:rPr>
          <w:color w:val="000000" w:themeColor="text1"/>
          <w:sz w:val="24"/>
        </w:rPr>
        <w:t>组团</w:t>
      </w:r>
      <w:r>
        <w:rPr>
          <w:color w:val="000000" w:themeColor="text1"/>
          <w:sz w:val="24"/>
        </w:rPr>
        <w:t>—</w:t>
      </w:r>
      <w:r>
        <w:rPr>
          <w:color w:val="000000" w:themeColor="text1"/>
          <w:sz w:val="24"/>
        </w:rPr>
        <w:t>社区</w:t>
      </w:r>
      <w:r>
        <w:rPr>
          <w:color w:val="000000" w:themeColor="text1"/>
          <w:sz w:val="24"/>
        </w:rPr>
        <w:t>”</w:t>
      </w:r>
      <w:r>
        <w:rPr>
          <w:color w:val="000000" w:themeColor="text1"/>
          <w:sz w:val="24"/>
        </w:rPr>
        <w:t>三级公共服务中心体系</w:t>
      </w:r>
      <w:r>
        <w:rPr>
          <w:rFonts w:hint="eastAsia"/>
          <w:color w:val="000000" w:themeColor="text1"/>
          <w:sz w:val="24"/>
        </w:rPr>
        <w:t>；</w:t>
      </w:r>
      <w:r>
        <w:rPr>
          <w:color w:val="000000" w:themeColor="text1"/>
          <w:sz w:val="24"/>
        </w:rPr>
        <w:t>并连接对外枢纽淮安东站，实现对外服务功能。本次有轨电车近期建设规划线路走向与城市发展方向一致，引导城市向集约化方向发展，有利规划形成</w:t>
      </w:r>
      <w:r>
        <w:rPr>
          <w:color w:val="000000" w:themeColor="text1"/>
          <w:sz w:val="24"/>
        </w:rPr>
        <w:t>“</w:t>
      </w:r>
      <w:r>
        <w:rPr>
          <w:color w:val="000000" w:themeColor="text1"/>
          <w:sz w:val="24"/>
        </w:rPr>
        <w:t>双心、三轴、九组团</w:t>
      </w:r>
      <w:r>
        <w:rPr>
          <w:color w:val="000000" w:themeColor="text1"/>
          <w:sz w:val="24"/>
        </w:rPr>
        <w:t>”</w:t>
      </w:r>
      <w:r>
        <w:rPr>
          <w:color w:val="000000" w:themeColor="text1"/>
          <w:sz w:val="24"/>
        </w:rPr>
        <w:t>的空间结构，因此与《淮安市城市总体规划（</w:t>
      </w:r>
      <w:r>
        <w:rPr>
          <w:color w:val="000000" w:themeColor="text1"/>
          <w:sz w:val="24"/>
        </w:rPr>
        <w:t>2016-2030</w:t>
      </w:r>
      <w:r>
        <w:rPr>
          <w:color w:val="000000" w:themeColor="text1"/>
          <w:sz w:val="24"/>
        </w:rPr>
        <w:t>年）》具有很好的规划符合性。</w:t>
      </w:r>
    </w:p>
    <w:p w:rsidR="00412B7E" w:rsidRDefault="001A6BDA">
      <w:pPr>
        <w:spacing w:line="360" w:lineRule="auto"/>
        <w:ind w:firstLine="480"/>
        <w:rPr>
          <w:color w:val="000000" w:themeColor="text1"/>
          <w:sz w:val="24"/>
        </w:rPr>
      </w:pPr>
      <w:r>
        <w:rPr>
          <w:color w:val="000000" w:themeColor="text1"/>
          <w:sz w:val="24"/>
        </w:rPr>
        <w:t>（</w:t>
      </w:r>
      <w:r>
        <w:rPr>
          <w:rFonts w:hint="eastAsia"/>
          <w:color w:val="000000" w:themeColor="text1"/>
          <w:sz w:val="24"/>
        </w:rPr>
        <w:t>5</w:t>
      </w:r>
      <w:r>
        <w:rPr>
          <w:color w:val="000000" w:themeColor="text1"/>
          <w:sz w:val="24"/>
        </w:rPr>
        <w:t>）与淮安市综合交通体系规划符合性分析</w:t>
      </w:r>
    </w:p>
    <w:p w:rsidR="00412B7E" w:rsidRDefault="001A6BDA">
      <w:pPr>
        <w:spacing w:line="360" w:lineRule="auto"/>
        <w:ind w:firstLine="480"/>
        <w:rPr>
          <w:color w:val="000000" w:themeColor="text1"/>
          <w:sz w:val="24"/>
        </w:rPr>
      </w:pPr>
      <w:r>
        <w:rPr>
          <w:color w:val="000000" w:themeColor="text1"/>
          <w:sz w:val="24"/>
        </w:rPr>
        <w:t>《淮安市</w:t>
      </w:r>
      <w:r>
        <w:rPr>
          <w:color w:val="000000" w:themeColor="text1"/>
          <w:sz w:val="24"/>
        </w:rPr>
        <w:t>“</w:t>
      </w:r>
      <w:r>
        <w:rPr>
          <w:color w:val="000000" w:themeColor="text1"/>
          <w:sz w:val="24"/>
        </w:rPr>
        <w:t>十四五</w:t>
      </w:r>
      <w:r>
        <w:rPr>
          <w:color w:val="000000" w:themeColor="text1"/>
          <w:sz w:val="24"/>
        </w:rPr>
        <w:t>”</w:t>
      </w:r>
      <w:r>
        <w:rPr>
          <w:color w:val="000000" w:themeColor="text1"/>
          <w:sz w:val="24"/>
        </w:rPr>
        <w:t>综合交通运输体系发展规划》概述</w:t>
      </w:r>
    </w:p>
    <w:p w:rsidR="00412B7E" w:rsidRDefault="001A6BDA">
      <w:pPr>
        <w:spacing w:line="360" w:lineRule="auto"/>
        <w:ind w:firstLine="480"/>
        <w:rPr>
          <w:color w:val="000000" w:themeColor="text1"/>
          <w:sz w:val="24"/>
        </w:rPr>
      </w:pPr>
      <w:r>
        <w:rPr>
          <w:color w:val="000000" w:themeColor="text1"/>
          <w:sz w:val="24"/>
        </w:rPr>
        <w:t>加快城市轨道交通建设。加强市域（郊）铁路与国铁干线、城际铁路、城市轨道的有机衔接，统筹市域周边通勤需求较高的毗邻区域，探索利用既有铁路资源开行市域（郊）列车。</w:t>
      </w:r>
    </w:p>
    <w:p w:rsidR="00412B7E" w:rsidRDefault="001A6BDA">
      <w:pPr>
        <w:spacing w:line="360" w:lineRule="auto"/>
        <w:ind w:firstLine="480"/>
        <w:rPr>
          <w:color w:val="000000" w:themeColor="text1"/>
          <w:sz w:val="24"/>
        </w:rPr>
      </w:pPr>
      <w:r>
        <w:rPr>
          <w:color w:val="000000" w:themeColor="text1"/>
          <w:sz w:val="24"/>
        </w:rPr>
        <w:t>完善有轨电车布局。规划建设有轨电车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无缝衔接淮安东站。通过优化交通组织，配备智能交通信号系统，科学规划线路，优化信号灯相位设置等方法实现电车顺畅运行，降低对城市交通的影响，将有轨电车打造为城市交通的主干线、便民利民的连心线、节能环保的示范线和中心城市的靓丽风景线。</w:t>
      </w:r>
    </w:p>
    <w:p w:rsidR="00412B7E" w:rsidRDefault="001A6BDA">
      <w:pPr>
        <w:spacing w:line="360" w:lineRule="auto"/>
        <w:ind w:firstLine="480"/>
        <w:rPr>
          <w:color w:val="000000" w:themeColor="text1"/>
          <w:sz w:val="24"/>
        </w:rPr>
      </w:pPr>
      <w:r>
        <w:rPr>
          <w:color w:val="000000" w:themeColor="text1"/>
          <w:sz w:val="24"/>
        </w:rPr>
        <w:t>优化完善市域（郊）铁路布局。加强市域（郊）铁路与国铁干线、城际铁路、城市轨道的有机衔接，统筹市域周边通勤需求较高的毗邻区域，探索利用既有铁路资源开行市域（郊）列车。推进有轨电车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建设，完善城市公共交通网络，打造淮安公交新名片。积极推进城市轨道线网规划研究工作，做好线位走廊预控。</w:t>
      </w:r>
    </w:p>
    <w:p w:rsidR="00412B7E" w:rsidRDefault="001A6BDA">
      <w:pPr>
        <w:spacing w:line="360" w:lineRule="auto"/>
        <w:ind w:firstLine="480"/>
        <w:rPr>
          <w:color w:val="000000" w:themeColor="text1"/>
          <w:sz w:val="24"/>
        </w:rPr>
      </w:pPr>
      <w:r>
        <w:rPr>
          <w:color w:val="000000" w:themeColor="text1"/>
          <w:sz w:val="24"/>
        </w:rPr>
        <w:t>规划符合性分析</w:t>
      </w:r>
    </w:p>
    <w:p w:rsidR="00412B7E" w:rsidRDefault="001A6BDA">
      <w:pPr>
        <w:spacing w:line="360" w:lineRule="auto"/>
        <w:ind w:firstLine="480"/>
        <w:rPr>
          <w:color w:val="000000" w:themeColor="text1"/>
          <w:sz w:val="24"/>
        </w:rPr>
      </w:pPr>
      <w:r>
        <w:rPr>
          <w:color w:val="000000" w:themeColor="text1"/>
          <w:sz w:val="24"/>
        </w:rPr>
        <w:t>本次有轨电车建设规划的</w:t>
      </w:r>
      <w:r>
        <w:rPr>
          <w:rFonts w:hint="eastAsia"/>
          <w:color w:val="000000" w:themeColor="text1"/>
          <w:sz w:val="24"/>
        </w:rPr>
        <w:t>1</w:t>
      </w:r>
      <w:r>
        <w:rPr>
          <w:rFonts w:hint="eastAsia"/>
          <w:color w:val="000000" w:themeColor="text1"/>
          <w:sz w:val="24"/>
        </w:rPr>
        <w:t>号线支线</w:t>
      </w:r>
      <w:r>
        <w:rPr>
          <w:color w:val="000000" w:themeColor="text1"/>
          <w:sz w:val="24"/>
        </w:rPr>
        <w:t>与规划市域轨道交通形成多级枢纽，相互换乘的关系。</w:t>
      </w:r>
      <w:r>
        <w:rPr>
          <w:rFonts w:hint="eastAsia"/>
          <w:color w:val="000000" w:themeColor="text1"/>
          <w:sz w:val="24"/>
        </w:rPr>
        <w:t>1</w:t>
      </w:r>
      <w:r>
        <w:rPr>
          <w:rFonts w:hint="eastAsia"/>
          <w:color w:val="000000" w:themeColor="text1"/>
          <w:sz w:val="24"/>
        </w:rPr>
        <w:t>号线支线</w:t>
      </w:r>
      <w:r>
        <w:rPr>
          <w:color w:val="000000" w:themeColor="text1"/>
          <w:sz w:val="24"/>
        </w:rPr>
        <w:t>建成后将与</w:t>
      </w:r>
      <w:r w:rsidR="000D2447">
        <w:rPr>
          <w:rFonts w:hint="eastAsia"/>
          <w:color w:val="000000" w:themeColor="text1"/>
          <w:sz w:val="24"/>
        </w:rPr>
        <w:t>既有</w:t>
      </w:r>
      <w:r>
        <w:rPr>
          <w:color w:val="000000" w:themeColor="text1"/>
          <w:sz w:val="24"/>
        </w:rPr>
        <w:t>有轨电车</w:t>
      </w:r>
      <w:r w:rsidR="000D2447">
        <w:rPr>
          <w:color w:val="000000" w:themeColor="text1"/>
          <w:sz w:val="24"/>
        </w:rPr>
        <w:t>1</w:t>
      </w:r>
      <w:r w:rsidR="000D2447">
        <w:rPr>
          <w:rFonts w:hint="eastAsia"/>
          <w:color w:val="000000" w:themeColor="text1"/>
          <w:sz w:val="24"/>
        </w:rPr>
        <w:t>号线</w:t>
      </w:r>
      <w:r>
        <w:rPr>
          <w:color w:val="000000" w:themeColor="text1"/>
          <w:sz w:val="24"/>
        </w:rPr>
        <w:t>进行网络化运营，实</w:t>
      </w:r>
      <w:r>
        <w:rPr>
          <w:color w:val="000000" w:themeColor="text1"/>
          <w:sz w:val="24"/>
        </w:rPr>
        <w:lastRenderedPageBreak/>
        <w:t>现淮安东站、商业中心、商务中心、文化旅游中心、金融中心、行政中心等重要区域的串联，促进了淮安区、生态文旅区、淮安经济技术开发区、清江浦区等区域联动发展。此本次规划与淮安市综合交通规划是一致的，符合《淮安市</w:t>
      </w:r>
      <w:r>
        <w:rPr>
          <w:color w:val="000000" w:themeColor="text1"/>
          <w:sz w:val="24"/>
        </w:rPr>
        <w:t>“</w:t>
      </w:r>
      <w:r>
        <w:rPr>
          <w:color w:val="000000" w:themeColor="text1"/>
          <w:sz w:val="24"/>
        </w:rPr>
        <w:t>十四五</w:t>
      </w:r>
      <w:r>
        <w:rPr>
          <w:color w:val="000000" w:themeColor="text1"/>
          <w:sz w:val="24"/>
        </w:rPr>
        <w:t>”</w:t>
      </w:r>
      <w:r>
        <w:rPr>
          <w:color w:val="000000" w:themeColor="text1"/>
          <w:sz w:val="24"/>
        </w:rPr>
        <w:t>综合交通运输体系发展规划》。</w:t>
      </w:r>
    </w:p>
    <w:p w:rsidR="00412B7E" w:rsidRDefault="001A6BDA">
      <w:pPr>
        <w:pStyle w:val="3"/>
        <w:ind w:firstLineChars="0" w:firstLine="0"/>
        <w:rPr>
          <w:color w:val="000000" w:themeColor="text1"/>
          <w:szCs w:val="28"/>
        </w:rPr>
      </w:pPr>
      <w:bookmarkStart w:id="59" w:name="_Toc31411"/>
      <w:bookmarkStart w:id="60" w:name="_Toc26001"/>
      <w:bookmarkStart w:id="61" w:name="_Toc432"/>
      <w:r>
        <w:rPr>
          <w:rFonts w:hint="eastAsia"/>
          <w:color w:val="000000" w:themeColor="text1"/>
          <w:szCs w:val="28"/>
        </w:rPr>
        <w:t>2.4.2</w:t>
      </w:r>
      <w:r>
        <w:rPr>
          <w:rFonts w:hint="eastAsia"/>
          <w:color w:val="000000" w:themeColor="text1"/>
          <w:szCs w:val="28"/>
        </w:rPr>
        <w:t>规划方案与同层位规划协调性分析</w:t>
      </w:r>
      <w:bookmarkEnd w:id="59"/>
      <w:bookmarkEnd w:id="60"/>
      <w:bookmarkEnd w:id="61"/>
    </w:p>
    <w:p w:rsidR="00412B7E" w:rsidRDefault="001A6BDA">
      <w:pPr>
        <w:pStyle w:val="4"/>
        <w:adjustRightInd w:val="0"/>
        <w:snapToGrid w:val="0"/>
        <w:spacing w:line="360" w:lineRule="auto"/>
        <w:jc w:val="left"/>
        <w:rPr>
          <w:b/>
          <w:bCs w:val="0"/>
        </w:rPr>
      </w:pPr>
      <w:r>
        <w:rPr>
          <w:b/>
          <w:bCs w:val="0"/>
        </w:rPr>
        <w:t>2.4.2.1</w:t>
      </w:r>
      <w:r>
        <w:rPr>
          <w:b/>
          <w:bCs w:val="0"/>
        </w:rPr>
        <w:t>淮安现代有轨电车建设规划与《淮安市</w:t>
      </w:r>
      <w:r>
        <w:rPr>
          <w:b/>
          <w:bCs w:val="0"/>
        </w:rPr>
        <w:t>“</w:t>
      </w:r>
      <w:r>
        <w:rPr>
          <w:b/>
          <w:bCs w:val="0"/>
        </w:rPr>
        <w:t>三线一单</w:t>
      </w:r>
      <w:r>
        <w:rPr>
          <w:b/>
          <w:bCs w:val="0"/>
        </w:rPr>
        <w:t>”</w:t>
      </w:r>
      <w:r>
        <w:rPr>
          <w:b/>
          <w:bCs w:val="0"/>
        </w:rPr>
        <w:t>生态环境分区管控方案》协调性分析</w:t>
      </w:r>
    </w:p>
    <w:p w:rsidR="00412B7E" w:rsidRDefault="001A6BDA">
      <w:pPr>
        <w:spacing w:line="360" w:lineRule="auto"/>
        <w:ind w:firstLine="480"/>
        <w:rPr>
          <w:color w:val="000000" w:themeColor="text1"/>
          <w:sz w:val="24"/>
        </w:rPr>
      </w:pPr>
      <w:r>
        <w:rPr>
          <w:color w:val="000000" w:themeColor="text1"/>
          <w:sz w:val="24"/>
        </w:rPr>
        <w:t>根据《淮安市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生态环境分区管控方案》要求，以生态环境保护为主的优先保护单元区域，包括生态保护红线和生态空间管控区域，严格按照国家生态保护红线和省级生态空间管控区域管理规定进行管控。其中，生态保护红线中的自然保护地核心保护区原则上按禁止开发区域的要求进行管理，严禁不符合主体功能定位的各类开发活动，严禁任意改变用途；生态空间管控区域以生态保护为重点，原则上不得开展有损主导生态功能的开发建设活动，不得随意占用和调整。</w:t>
      </w:r>
    </w:p>
    <w:p w:rsidR="00412B7E" w:rsidRDefault="001A6BDA">
      <w:pPr>
        <w:spacing w:line="360" w:lineRule="auto"/>
        <w:ind w:firstLine="480"/>
        <w:rPr>
          <w:color w:val="000000" w:themeColor="text1"/>
          <w:sz w:val="24"/>
        </w:rPr>
      </w:pPr>
      <w:r>
        <w:rPr>
          <w:color w:val="000000" w:themeColor="text1"/>
          <w:sz w:val="24"/>
        </w:rPr>
        <w:t>根据要求，对列入国家和省、市规划，涉及生态保护红线和生态空间管控区域的重大民生项目、重大基础设施项目，应优化空间布局、主动避让；确实无法避让的，应采取无害化方式，依法依规履行手续，强化减缓生态环境影响和生态补偿措施。</w:t>
      </w:r>
    </w:p>
    <w:p w:rsidR="00412B7E" w:rsidRDefault="001A6BDA">
      <w:pPr>
        <w:spacing w:line="360" w:lineRule="auto"/>
        <w:ind w:firstLine="480"/>
        <w:rPr>
          <w:color w:val="000000" w:themeColor="text1"/>
          <w:sz w:val="24"/>
        </w:rPr>
      </w:pPr>
      <w:r>
        <w:rPr>
          <w:color w:val="000000" w:themeColor="text1"/>
          <w:sz w:val="24"/>
        </w:rPr>
        <w:t>淮安市区、淮安区共有</w:t>
      </w:r>
      <w:r>
        <w:rPr>
          <w:color w:val="000000" w:themeColor="text1"/>
          <w:sz w:val="24"/>
        </w:rPr>
        <w:t>18</w:t>
      </w:r>
      <w:r>
        <w:rPr>
          <w:color w:val="000000" w:themeColor="text1"/>
          <w:sz w:val="24"/>
        </w:rPr>
        <w:t>处优先保护单元（生态保护红线、生态空间管控区域），包括洪水调蓄区、饮用水水源保护区、重要湿地、清水通道维护区和生态公益林等类型。距离拟建项目最近的生态红线区域是苏北灌溉总渠（淮安区）洪水调蓄区，其二级管控区距离拟建项目最近处为</w:t>
      </w:r>
      <w:r>
        <w:rPr>
          <w:color w:val="000000" w:themeColor="text1"/>
          <w:sz w:val="24"/>
        </w:rPr>
        <w:t>3.6km</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苏北灌溉总渠（淮安区）生态保护红线的主导生态功能为洪水调蓄。本次淮安市有轨电车近期建设规划不在生态保护红线区域内，无废水排入上述河道，也不在其管控区内设置施工场地等，因此基本对该生态红线区域无影响，与苏北灌溉总渠（淮安区）洪水调蓄区生态保护红线相协调。</w:t>
      </w:r>
    </w:p>
    <w:p w:rsidR="00412B7E" w:rsidRDefault="001A6BDA">
      <w:pPr>
        <w:pStyle w:val="4"/>
        <w:adjustRightInd w:val="0"/>
        <w:snapToGrid w:val="0"/>
        <w:spacing w:line="360" w:lineRule="auto"/>
        <w:jc w:val="left"/>
        <w:rPr>
          <w:b/>
          <w:bCs w:val="0"/>
        </w:rPr>
      </w:pPr>
      <w:r>
        <w:rPr>
          <w:b/>
          <w:bCs w:val="0"/>
        </w:rPr>
        <w:t>2.4.2.2</w:t>
      </w:r>
      <w:r>
        <w:rPr>
          <w:b/>
          <w:bCs w:val="0"/>
        </w:rPr>
        <w:t>与淮安市环境质量底线的协调性分析</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）淮安市环境质量底线管控要求</w:t>
      </w:r>
    </w:p>
    <w:p w:rsidR="00412B7E" w:rsidRDefault="001A6BDA">
      <w:pPr>
        <w:spacing w:line="360" w:lineRule="auto"/>
        <w:ind w:firstLine="480"/>
        <w:rPr>
          <w:color w:val="000000" w:themeColor="text1"/>
          <w:sz w:val="24"/>
        </w:rPr>
      </w:pPr>
      <w:r>
        <w:rPr>
          <w:color w:val="000000" w:themeColor="text1"/>
          <w:sz w:val="24"/>
        </w:rPr>
        <w:t>到</w:t>
      </w:r>
      <w:r>
        <w:rPr>
          <w:color w:val="000000" w:themeColor="text1"/>
          <w:sz w:val="24"/>
        </w:rPr>
        <w:t>2025</w:t>
      </w:r>
      <w:r>
        <w:rPr>
          <w:color w:val="000000" w:themeColor="text1"/>
          <w:sz w:val="24"/>
        </w:rPr>
        <w:t>年，全市生态环境质量持续改善，产业结构不断调整优化，绿色发</w:t>
      </w:r>
      <w:r>
        <w:rPr>
          <w:color w:val="000000" w:themeColor="text1"/>
          <w:sz w:val="24"/>
        </w:rPr>
        <w:lastRenderedPageBreak/>
        <w:t>展和绿色生活水平明显提高，生态环境治理体系和治理能力现代化水平显著提升。水生态系统功能持续恢复，水资源、水生态、水环境统筹推进格局基本形成，全市地表水环境质量、大气环境质量、土壤环境质量稳中向好，各项指标达到省考核要求。到</w:t>
      </w:r>
      <w:r>
        <w:rPr>
          <w:color w:val="000000" w:themeColor="text1"/>
          <w:sz w:val="24"/>
        </w:rPr>
        <w:t>2035</w:t>
      </w:r>
      <w:r>
        <w:rPr>
          <w:color w:val="000000" w:themeColor="text1"/>
          <w:sz w:val="24"/>
        </w:rPr>
        <w:t>年，全市生态环境质量实现根本好转，节约资源和保护生态环境的空间格局、产业结构、生产方式、生活方式总体形成，生态文明全面提升，率先实现生态环境领域治理体系和治理能力现代化。全市生态系统结构合理、生态功能分工明确、生态安全格局稳定。全市地表水环境质量、大气环境质量、土壤环境质量量稳中向好，各项指标达到省定目标。</w:t>
      </w:r>
    </w:p>
    <w:p w:rsidR="00412B7E" w:rsidRDefault="001A6BDA">
      <w:pPr>
        <w:spacing w:line="360" w:lineRule="auto"/>
        <w:ind w:firstLine="480"/>
        <w:rPr>
          <w:color w:val="000000" w:themeColor="text1"/>
          <w:sz w:val="24"/>
        </w:rPr>
      </w:pPr>
      <w:r>
        <w:rPr>
          <w:color w:val="000000" w:themeColor="text1"/>
          <w:sz w:val="24"/>
        </w:rPr>
        <w:t>根据《淮安市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生态环境分区管控要求》污染物允许排放量要求：根据《淮安市</w:t>
      </w:r>
      <w:r>
        <w:rPr>
          <w:color w:val="000000" w:themeColor="text1"/>
          <w:sz w:val="24"/>
        </w:rPr>
        <w:t>“</w:t>
      </w:r>
      <w:r>
        <w:rPr>
          <w:color w:val="000000" w:themeColor="text1"/>
          <w:sz w:val="24"/>
        </w:rPr>
        <w:t>十三五</w:t>
      </w:r>
      <w:r>
        <w:rPr>
          <w:color w:val="000000" w:themeColor="text1"/>
          <w:sz w:val="24"/>
        </w:rPr>
        <w:t>”</w:t>
      </w:r>
      <w:r>
        <w:rPr>
          <w:color w:val="000000" w:themeColor="text1"/>
          <w:sz w:val="24"/>
        </w:rPr>
        <w:t>节能减排综合实施方案》（淮政发〔</w:t>
      </w:r>
      <w:r>
        <w:rPr>
          <w:color w:val="000000" w:themeColor="text1"/>
          <w:sz w:val="24"/>
        </w:rPr>
        <w:t>2017</w:t>
      </w:r>
      <w:r>
        <w:rPr>
          <w:color w:val="000000" w:themeColor="text1"/>
          <w:sz w:val="24"/>
        </w:rPr>
        <w:t>〕</w:t>
      </w:r>
      <w:r>
        <w:rPr>
          <w:color w:val="000000" w:themeColor="text1"/>
          <w:sz w:val="24"/>
        </w:rPr>
        <w:t>119</w:t>
      </w:r>
      <w:r>
        <w:rPr>
          <w:color w:val="000000" w:themeColor="text1"/>
          <w:sz w:val="24"/>
        </w:rPr>
        <w:t>号），到</w:t>
      </w:r>
      <w:r>
        <w:rPr>
          <w:color w:val="000000" w:themeColor="text1"/>
          <w:sz w:val="24"/>
        </w:rPr>
        <w:t>2020</w:t>
      </w:r>
      <w:r>
        <w:rPr>
          <w:color w:val="000000" w:themeColor="text1"/>
          <w:sz w:val="24"/>
        </w:rPr>
        <w:t>年，淮安市化学需氧量、氨氮、总氮、总磷、二氧化硫、氮氧化物、</w:t>
      </w:r>
      <w:r>
        <w:rPr>
          <w:color w:val="000000" w:themeColor="text1"/>
          <w:sz w:val="24"/>
        </w:rPr>
        <w:t>VOCs</w:t>
      </w:r>
      <w:r>
        <w:rPr>
          <w:color w:val="000000" w:themeColor="text1"/>
          <w:sz w:val="24"/>
        </w:rPr>
        <w:t>排放量不得超过</w:t>
      </w:r>
      <w:r>
        <w:rPr>
          <w:color w:val="000000" w:themeColor="text1"/>
          <w:sz w:val="24"/>
        </w:rPr>
        <w:t>5.91</w:t>
      </w:r>
      <w:r>
        <w:rPr>
          <w:color w:val="000000" w:themeColor="text1"/>
          <w:sz w:val="24"/>
        </w:rPr>
        <w:t>万</w:t>
      </w:r>
      <w:r>
        <w:rPr>
          <w:color w:val="000000" w:themeColor="text1"/>
          <w:sz w:val="24"/>
        </w:rPr>
        <w:t>t/a</w:t>
      </w:r>
      <w:r>
        <w:rPr>
          <w:color w:val="000000" w:themeColor="text1"/>
          <w:sz w:val="24"/>
        </w:rPr>
        <w:t>、</w:t>
      </w:r>
      <w:r>
        <w:rPr>
          <w:color w:val="000000" w:themeColor="text1"/>
          <w:sz w:val="24"/>
        </w:rPr>
        <w:t>0.77</w:t>
      </w:r>
      <w:r>
        <w:rPr>
          <w:color w:val="000000" w:themeColor="text1"/>
          <w:sz w:val="24"/>
        </w:rPr>
        <w:t>万</w:t>
      </w:r>
      <w:r>
        <w:rPr>
          <w:color w:val="000000" w:themeColor="text1"/>
          <w:sz w:val="24"/>
        </w:rPr>
        <w:t>t/a</w:t>
      </w:r>
      <w:r>
        <w:rPr>
          <w:color w:val="000000" w:themeColor="text1"/>
          <w:sz w:val="24"/>
        </w:rPr>
        <w:t>、</w:t>
      </w:r>
      <w:r>
        <w:rPr>
          <w:color w:val="000000" w:themeColor="text1"/>
          <w:sz w:val="24"/>
        </w:rPr>
        <w:t>1.50</w:t>
      </w:r>
      <w:r>
        <w:rPr>
          <w:color w:val="000000" w:themeColor="text1"/>
          <w:sz w:val="24"/>
        </w:rPr>
        <w:t>万</w:t>
      </w:r>
      <w:r>
        <w:rPr>
          <w:color w:val="000000" w:themeColor="text1"/>
          <w:sz w:val="24"/>
        </w:rPr>
        <w:t>t/a</w:t>
      </w:r>
      <w:r>
        <w:rPr>
          <w:color w:val="000000" w:themeColor="text1"/>
          <w:sz w:val="24"/>
        </w:rPr>
        <w:t>、</w:t>
      </w:r>
      <w:r>
        <w:rPr>
          <w:color w:val="000000" w:themeColor="text1"/>
          <w:sz w:val="24"/>
        </w:rPr>
        <w:t>0.155</w:t>
      </w:r>
      <w:r>
        <w:rPr>
          <w:color w:val="000000" w:themeColor="text1"/>
          <w:sz w:val="24"/>
        </w:rPr>
        <w:t>万</w:t>
      </w:r>
      <w:r>
        <w:rPr>
          <w:color w:val="000000" w:themeColor="text1"/>
          <w:sz w:val="24"/>
        </w:rPr>
        <w:t>t/a</w:t>
      </w:r>
      <w:r>
        <w:rPr>
          <w:color w:val="000000" w:themeColor="text1"/>
          <w:sz w:val="24"/>
        </w:rPr>
        <w:t>、</w:t>
      </w:r>
      <w:r>
        <w:rPr>
          <w:color w:val="000000" w:themeColor="text1"/>
          <w:sz w:val="24"/>
        </w:rPr>
        <w:t>3.57</w:t>
      </w:r>
      <w:r>
        <w:rPr>
          <w:color w:val="000000" w:themeColor="text1"/>
          <w:sz w:val="24"/>
        </w:rPr>
        <w:t>万</w:t>
      </w:r>
      <w:r>
        <w:rPr>
          <w:color w:val="000000" w:themeColor="text1"/>
          <w:sz w:val="24"/>
        </w:rPr>
        <w:t>t/a</w:t>
      </w:r>
      <w:r>
        <w:rPr>
          <w:color w:val="000000" w:themeColor="text1"/>
          <w:sz w:val="24"/>
        </w:rPr>
        <w:t>、</w:t>
      </w:r>
      <w:r>
        <w:rPr>
          <w:color w:val="000000" w:themeColor="text1"/>
          <w:sz w:val="24"/>
        </w:rPr>
        <w:t>4.72</w:t>
      </w:r>
      <w:r>
        <w:rPr>
          <w:color w:val="000000" w:themeColor="text1"/>
          <w:sz w:val="24"/>
        </w:rPr>
        <w:t>万</w:t>
      </w:r>
      <w:r>
        <w:rPr>
          <w:color w:val="000000" w:themeColor="text1"/>
          <w:sz w:val="24"/>
        </w:rPr>
        <w:t>t/a</w:t>
      </w:r>
      <w:r>
        <w:rPr>
          <w:color w:val="000000" w:themeColor="text1"/>
          <w:sz w:val="24"/>
        </w:rPr>
        <w:t>、</w:t>
      </w:r>
      <w:r>
        <w:rPr>
          <w:color w:val="000000" w:themeColor="text1"/>
          <w:sz w:val="24"/>
        </w:rPr>
        <w:t>7.92</w:t>
      </w:r>
      <w:r>
        <w:rPr>
          <w:color w:val="000000" w:themeColor="text1"/>
          <w:sz w:val="24"/>
        </w:rPr>
        <w:t>万</w:t>
      </w:r>
      <w:r>
        <w:rPr>
          <w:color w:val="000000" w:themeColor="text1"/>
          <w:sz w:val="24"/>
        </w:rPr>
        <w:t>t/a</w:t>
      </w:r>
      <w:r>
        <w:rPr>
          <w:color w:val="000000" w:themeColor="text1"/>
          <w:sz w:val="24"/>
        </w:rPr>
        <w:t>。新增源排放标准限制：根据《淮安市打赢蓝天保卫战三年行动计划实施方案》（淮政发〔</w:t>
      </w:r>
      <w:r>
        <w:rPr>
          <w:color w:val="000000" w:themeColor="text1"/>
          <w:sz w:val="24"/>
        </w:rPr>
        <w:t>2018</w:t>
      </w:r>
      <w:r>
        <w:rPr>
          <w:color w:val="000000" w:themeColor="text1"/>
          <w:sz w:val="24"/>
        </w:rPr>
        <w:t>〕</w:t>
      </w:r>
      <w:r>
        <w:rPr>
          <w:color w:val="000000" w:themeColor="text1"/>
          <w:sz w:val="24"/>
        </w:rPr>
        <w:t>113</w:t>
      </w:r>
      <w:r>
        <w:rPr>
          <w:color w:val="000000" w:themeColor="text1"/>
          <w:sz w:val="24"/>
        </w:rPr>
        <w:t>号），全市范围内二氧化硫、氮氧化物、颗粒物、</w:t>
      </w:r>
      <w:r>
        <w:rPr>
          <w:color w:val="000000" w:themeColor="text1"/>
          <w:sz w:val="24"/>
        </w:rPr>
        <w:t>VOCs</w:t>
      </w:r>
      <w:r>
        <w:rPr>
          <w:color w:val="000000" w:themeColor="text1"/>
          <w:sz w:val="24"/>
        </w:rPr>
        <w:t>全面执行大气污染物特别排放限值。</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）协调性分析</w:t>
      </w:r>
    </w:p>
    <w:p w:rsidR="00412B7E" w:rsidRDefault="001A6BDA" w:rsidP="000D2447">
      <w:pPr>
        <w:spacing w:line="360" w:lineRule="auto"/>
        <w:ind w:firstLine="480"/>
        <w:rPr>
          <w:color w:val="000000" w:themeColor="text1"/>
          <w:sz w:val="24"/>
        </w:rPr>
      </w:pPr>
      <w:r>
        <w:rPr>
          <w:color w:val="000000" w:themeColor="text1"/>
          <w:sz w:val="24"/>
        </w:rPr>
        <w:t>本次淮安市有轨电车近期建设规划检修基地依托现有</w:t>
      </w:r>
      <w:r>
        <w:rPr>
          <w:color w:val="000000" w:themeColor="text1"/>
          <w:sz w:val="24"/>
        </w:rPr>
        <w:t>T1</w:t>
      </w:r>
      <w:r>
        <w:rPr>
          <w:color w:val="000000" w:themeColor="text1"/>
          <w:sz w:val="24"/>
        </w:rPr>
        <w:t>路线板闸车辆段，污水经过预处理后达到接管标准的要求后，排入城市污水管网最终进入城市污水处理厂集中处理后排放，不会对周围水环境造成影响。有轨电车运行工程中噪声源强小于公共汽车源强，有轨电车的运营可替代部分公交车辆，在车流不变的前提下，沿线声环境质量将有所好转。规划的实施也将有效缓解地面交通压力，减缓机动车的增长速率，从而一定程度上减缓机动车排气对城市空气环境的污染。</w:t>
      </w:r>
    </w:p>
    <w:p w:rsidR="00412B7E" w:rsidRDefault="001A6BDA" w:rsidP="000D2447">
      <w:pPr>
        <w:spacing w:line="360" w:lineRule="auto"/>
        <w:ind w:firstLine="480"/>
        <w:rPr>
          <w:color w:val="000000" w:themeColor="text1"/>
          <w:sz w:val="24"/>
        </w:rPr>
      </w:pPr>
      <w:r>
        <w:rPr>
          <w:color w:val="000000" w:themeColor="text1"/>
          <w:sz w:val="24"/>
        </w:rPr>
        <w:t>由以上分析可知，淮安市现代有轨电车近期建设规划对工程沿线水、声、气等环境质量影响较小或有所改善，因此与淮安市环境质量底线相协调。</w:t>
      </w:r>
    </w:p>
    <w:p w:rsidR="00412B7E" w:rsidRDefault="001A6BDA">
      <w:pPr>
        <w:pStyle w:val="4"/>
        <w:adjustRightInd w:val="0"/>
        <w:snapToGrid w:val="0"/>
        <w:spacing w:line="360" w:lineRule="auto"/>
        <w:jc w:val="left"/>
        <w:rPr>
          <w:b/>
          <w:bCs w:val="0"/>
        </w:rPr>
      </w:pPr>
      <w:r>
        <w:rPr>
          <w:b/>
          <w:bCs w:val="0"/>
        </w:rPr>
        <w:t>2.4.2.3</w:t>
      </w:r>
      <w:r>
        <w:rPr>
          <w:b/>
          <w:bCs w:val="0"/>
        </w:rPr>
        <w:t>与淮安市资源利用上线的协调性分析</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）淮安市资源利用上线</w:t>
      </w:r>
    </w:p>
    <w:p w:rsidR="00412B7E" w:rsidRDefault="001A6BDA">
      <w:pPr>
        <w:spacing w:line="360" w:lineRule="auto"/>
        <w:ind w:firstLine="480"/>
        <w:rPr>
          <w:color w:val="000000" w:themeColor="text1"/>
          <w:sz w:val="24"/>
        </w:rPr>
      </w:pPr>
      <w:r>
        <w:rPr>
          <w:color w:val="000000" w:themeColor="text1"/>
          <w:sz w:val="24"/>
        </w:rPr>
        <w:t>资源利用效率要求：全市用水总量不超过</w:t>
      </w:r>
      <w:r>
        <w:rPr>
          <w:color w:val="000000" w:themeColor="text1"/>
          <w:sz w:val="24"/>
        </w:rPr>
        <w:t>33.33</w:t>
      </w:r>
      <w:r>
        <w:rPr>
          <w:color w:val="000000" w:themeColor="text1"/>
          <w:sz w:val="24"/>
        </w:rPr>
        <w:t>亿</w:t>
      </w:r>
      <w:r>
        <w:rPr>
          <w:color w:val="000000" w:themeColor="text1"/>
          <w:sz w:val="24"/>
        </w:rPr>
        <w:t>m</w:t>
      </w:r>
      <w:r>
        <w:rPr>
          <w:color w:val="000000" w:themeColor="text1"/>
          <w:sz w:val="24"/>
          <w:vertAlign w:val="superscript"/>
        </w:rPr>
        <w:t>3</w:t>
      </w:r>
      <w:r>
        <w:rPr>
          <w:color w:val="000000" w:themeColor="text1"/>
          <w:sz w:val="24"/>
        </w:rPr>
        <w:t>，耕地保有量不少于</w:t>
      </w:r>
      <w:r>
        <w:rPr>
          <w:color w:val="000000" w:themeColor="text1"/>
          <w:sz w:val="24"/>
        </w:rPr>
        <w:t>47.6027</w:t>
      </w:r>
      <w:r>
        <w:rPr>
          <w:color w:val="000000" w:themeColor="text1"/>
          <w:sz w:val="24"/>
        </w:rPr>
        <w:t>万公顷，永久基本农田保护面积不低于</w:t>
      </w:r>
      <w:r>
        <w:rPr>
          <w:color w:val="000000" w:themeColor="text1"/>
          <w:sz w:val="24"/>
        </w:rPr>
        <w:t>39.4699</w:t>
      </w:r>
      <w:r>
        <w:rPr>
          <w:color w:val="000000" w:themeColor="text1"/>
          <w:sz w:val="24"/>
        </w:rPr>
        <w:t>万公顷。</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）协调性分析</w:t>
      </w:r>
    </w:p>
    <w:p w:rsidR="00412B7E" w:rsidRDefault="001A6BDA">
      <w:pPr>
        <w:spacing w:line="360" w:lineRule="auto"/>
        <w:ind w:firstLine="480"/>
        <w:rPr>
          <w:color w:val="000000" w:themeColor="text1"/>
          <w:sz w:val="24"/>
        </w:rPr>
      </w:pPr>
      <w:r>
        <w:rPr>
          <w:color w:val="000000" w:themeColor="text1"/>
          <w:sz w:val="24"/>
        </w:rPr>
        <w:lastRenderedPageBreak/>
        <w:t>淮安现代有轨电车仅在检修基地产生少量生活用水及洗车用水，用水量占淮安市总用水量比例极小。有轨电车沿着既有道路中央铺设，新征用的土地面积较小，不会对淮安市的水资源、土地利用资源增加过大负荷。另外有轨电车使用清洁能源，不但改变了交通结构，大大提高客运量，有利缓解地面交通紧张状况，较公共汽车舒适快捷，同时也可减少公共汽车运输所需的燃气、燃油能源消耗。因此淮安市有轨电车近期建设规划与淮安市资源利用上线相协调。</w:t>
      </w:r>
    </w:p>
    <w:p w:rsidR="00412B7E" w:rsidRDefault="001A6BDA">
      <w:pPr>
        <w:pStyle w:val="4"/>
        <w:adjustRightInd w:val="0"/>
        <w:snapToGrid w:val="0"/>
        <w:spacing w:line="360" w:lineRule="auto"/>
        <w:jc w:val="left"/>
        <w:rPr>
          <w:b/>
          <w:bCs w:val="0"/>
        </w:rPr>
      </w:pPr>
      <w:r>
        <w:rPr>
          <w:b/>
          <w:bCs w:val="0"/>
        </w:rPr>
        <w:t>2.4.2.4</w:t>
      </w:r>
      <w:r>
        <w:rPr>
          <w:b/>
          <w:bCs w:val="0"/>
        </w:rPr>
        <w:t>与生态环境准入清单相符性</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）生态环境准入清单要求</w:t>
      </w:r>
    </w:p>
    <w:p w:rsidR="00412B7E" w:rsidRDefault="001A6BDA">
      <w:pPr>
        <w:spacing w:line="360" w:lineRule="auto"/>
        <w:ind w:firstLine="480"/>
        <w:rPr>
          <w:color w:val="000000" w:themeColor="text1"/>
          <w:sz w:val="24"/>
        </w:rPr>
      </w:pPr>
      <w:r>
        <w:rPr>
          <w:color w:val="000000" w:themeColor="text1"/>
          <w:sz w:val="24"/>
        </w:rPr>
        <w:t>市域总体准入要求。全市域范围内执行的生态环境总体准入要求，从空间布局约束、污染物排放管控、环境风险防控和资源利用效率等方面明确禁止或限制的开发建设活动，区域大气、水污染物允许排放量，区域环境风险联防联控，区域水资源、土地资源、能源利用总量及效率要求、地下水限采要求、禁燃区要求。</w:t>
      </w:r>
    </w:p>
    <w:p w:rsidR="00412B7E" w:rsidRDefault="001A6BDA">
      <w:pPr>
        <w:spacing w:line="360" w:lineRule="auto"/>
        <w:ind w:firstLine="480"/>
        <w:rPr>
          <w:color w:val="000000" w:themeColor="text1"/>
          <w:sz w:val="24"/>
        </w:rPr>
      </w:pPr>
      <w:r>
        <w:rPr>
          <w:color w:val="000000" w:themeColor="text1"/>
          <w:sz w:val="24"/>
        </w:rPr>
        <w:t>环境管控单元准入要求。优先保护单元严格按照国家生态保护红线和省级生态空间管控区域管理规定进行管控。其中，生态保护红线中的自然保护地核心保护区原则上按禁止开发区域的要求进行管理，严禁不符合主体功能定位的各类开发活动，严禁任意改变用途；生态空间管控区域以生态保护为重点，原则上不得开展有损主导生态功能的开发建设活动，不得随意占用和调整。重点管控单元既是产业高质量发展的承载区，也是环境污染治理和风险防范的重点区域。其中，产业园区要优化空间布局，促进产业转型升级，加强污染物排放控制和环境风险防控，不断提高资源利用效率；中心城区要发展高端生产性服务业和高附加值都市型工业，重点深化生活、交通等领域污染减排。一般管控单元主要落实生态环境保护基本要求，加强生活污染和农业面源污染治理，推动区域环境质量持续改善。</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）相符性分析</w:t>
      </w:r>
    </w:p>
    <w:p w:rsidR="00412B7E" w:rsidRDefault="001A6BDA">
      <w:pPr>
        <w:spacing w:line="360" w:lineRule="auto"/>
        <w:ind w:firstLine="480"/>
        <w:rPr>
          <w:color w:val="000000" w:themeColor="text1"/>
          <w:sz w:val="24"/>
        </w:rPr>
      </w:pPr>
      <w:r>
        <w:rPr>
          <w:color w:val="000000" w:themeColor="text1"/>
          <w:sz w:val="24"/>
        </w:rPr>
        <w:t>淮安现代有轨电车近期规划属于《淮安市城市轨道交通线网规划调整》的一部分，新增有轨电车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加强淮安东站的对外集疏运体系，促进枢纽功能发挥，同时进一步发挥有轨电车网络化效益，加强高铁站与行政中心、文化旅游中心、商业中心、商务中心等组团间的联系，满足沿线客流需求，打造城市形象新窗口，是环境友好的建设规划，规划的实施对声、气等环境质量均有所改善；</w:t>
      </w:r>
      <w:r>
        <w:rPr>
          <w:color w:val="000000" w:themeColor="text1"/>
          <w:sz w:val="24"/>
        </w:rPr>
        <w:lastRenderedPageBreak/>
        <w:t>并不涉及有损主导生态功能。因此规划符合市域总体准入要求和环境管控单元准入要求。</w:t>
      </w:r>
    </w:p>
    <w:p w:rsidR="00412B7E" w:rsidRDefault="001A6BDA">
      <w:pPr>
        <w:pStyle w:val="4"/>
        <w:adjustRightInd w:val="0"/>
        <w:snapToGrid w:val="0"/>
        <w:spacing w:line="360" w:lineRule="auto"/>
        <w:jc w:val="left"/>
        <w:rPr>
          <w:b/>
          <w:bCs w:val="0"/>
        </w:rPr>
      </w:pPr>
      <w:r>
        <w:rPr>
          <w:b/>
          <w:bCs w:val="0"/>
        </w:rPr>
        <w:t>2.4.2.5</w:t>
      </w:r>
      <w:r>
        <w:rPr>
          <w:b/>
          <w:bCs w:val="0"/>
        </w:rPr>
        <w:t>与淮安历史文化名城保护规划协调性分析</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）《淮安市历史文化名城保护规划》概述</w:t>
      </w:r>
    </w:p>
    <w:p w:rsidR="00412B7E" w:rsidRDefault="001A6BDA">
      <w:pPr>
        <w:spacing w:line="360" w:lineRule="auto"/>
        <w:ind w:firstLine="480"/>
        <w:rPr>
          <w:color w:val="000000" w:themeColor="text1"/>
          <w:sz w:val="24"/>
        </w:rPr>
      </w:pPr>
      <w:r>
        <w:rPr>
          <w:color w:val="000000" w:themeColor="text1"/>
          <w:sz w:val="24"/>
        </w:rPr>
        <w:t>淮安历史文化名城保护规划建立市域、市区、历史城区、历史文化街区和历史地段、文物古迹和历史建筑五个层次，物质文化遗产和非物质文化遗产两个部分的保护体系。</w:t>
      </w:r>
    </w:p>
    <w:p w:rsidR="00412B7E" w:rsidRDefault="001A6BDA">
      <w:pPr>
        <w:spacing w:line="360" w:lineRule="auto"/>
        <w:ind w:firstLine="480"/>
        <w:rPr>
          <w:color w:val="000000" w:themeColor="text1"/>
          <w:sz w:val="24"/>
        </w:rPr>
      </w:pPr>
      <w:r>
        <w:rPr>
          <w:color w:val="000000" w:themeColor="text1"/>
          <w:sz w:val="24"/>
        </w:rPr>
        <w:t>其中历史城区层次保护范围东至楚州大道，南至涧河，西至文渠、萧湖东南湖岸和里运河，北至翔宇大道，总面积约</w:t>
      </w:r>
      <w:r>
        <w:rPr>
          <w:color w:val="000000" w:themeColor="text1"/>
          <w:sz w:val="24"/>
        </w:rPr>
        <w:t>5.6km</w:t>
      </w:r>
      <w:r>
        <w:rPr>
          <w:color w:val="000000" w:themeColor="text1"/>
          <w:sz w:val="24"/>
          <w:vertAlign w:val="superscript"/>
        </w:rPr>
        <w:t>2</w:t>
      </w:r>
      <w:r>
        <w:rPr>
          <w:color w:val="000000" w:themeColor="text1"/>
          <w:sz w:val="24"/>
        </w:rPr>
        <w:t>。历史城区环境协调区范围为历史城区西扩至城西北路、里运河，总面积约</w:t>
      </w:r>
      <w:r>
        <w:rPr>
          <w:color w:val="000000" w:themeColor="text1"/>
          <w:sz w:val="24"/>
        </w:rPr>
        <w:t>1.5km</w:t>
      </w:r>
      <w:r>
        <w:rPr>
          <w:color w:val="000000" w:themeColor="text1"/>
          <w:sz w:val="24"/>
          <w:vertAlign w:val="superscript"/>
        </w:rPr>
        <w:t>2</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）规划主要保护内容</w:t>
      </w:r>
    </w:p>
    <w:p w:rsidR="00412B7E" w:rsidRDefault="001A6BDA">
      <w:pPr>
        <w:spacing w:line="360" w:lineRule="auto"/>
        <w:ind w:firstLine="480"/>
        <w:rPr>
          <w:color w:val="000000" w:themeColor="text1"/>
          <w:sz w:val="24"/>
        </w:rPr>
      </w:pPr>
      <w:r>
        <w:rPr>
          <w:color w:val="000000" w:themeColor="text1"/>
          <w:sz w:val="24"/>
        </w:rPr>
        <w:t>格局保护：保护</w:t>
      </w:r>
      <w:r>
        <w:rPr>
          <w:color w:val="000000" w:themeColor="text1"/>
          <w:sz w:val="24"/>
        </w:rPr>
        <w:t>“</w:t>
      </w:r>
      <w:r>
        <w:rPr>
          <w:color w:val="000000" w:themeColor="text1"/>
          <w:sz w:val="24"/>
        </w:rPr>
        <w:t>三城相连、中轴对称、巽亥合秀</w:t>
      </w:r>
      <w:r>
        <w:rPr>
          <w:color w:val="000000" w:themeColor="text1"/>
          <w:sz w:val="24"/>
        </w:rPr>
        <w:t>”</w:t>
      </w:r>
      <w:r>
        <w:rPr>
          <w:color w:val="000000" w:themeColor="text1"/>
          <w:sz w:val="24"/>
        </w:rPr>
        <w:t>的整体格局。</w:t>
      </w:r>
    </w:p>
    <w:p w:rsidR="00412B7E" w:rsidRDefault="001A6BDA">
      <w:pPr>
        <w:spacing w:line="360" w:lineRule="auto"/>
        <w:ind w:firstLine="480"/>
        <w:rPr>
          <w:color w:val="000000" w:themeColor="text1"/>
          <w:sz w:val="24"/>
        </w:rPr>
      </w:pPr>
      <w:r>
        <w:rPr>
          <w:color w:val="000000" w:themeColor="text1"/>
          <w:sz w:val="24"/>
        </w:rPr>
        <w:t>风貌保护：保护南北融合、刚柔并济、青砖灰瓦的传统风貌特色。</w:t>
      </w:r>
    </w:p>
    <w:p w:rsidR="00412B7E" w:rsidRDefault="001A6BDA">
      <w:pPr>
        <w:spacing w:line="360" w:lineRule="auto"/>
        <w:ind w:firstLine="480"/>
        <w:rPr>
          <w:color w:val="000000" w:themeColor="text1"/>
          <w:sz w:val="24"/>
        </w:rPr>
      </w:pPr>
      <w:r>
        <w:rPr>
          <w:color w:val="000000" w:themeColor="text1"/>
          <w:sz w:val="24"/>
        </w:rPr>
        <w:t>道路交通：形成慢行优先、绿色集约的古城交通系统。</w:t>
      </w:r>
    </w:p>
    <w:p w:rsidR="00412B7E" w:rsidRDefault="001A6BDA">
      <w:pPr>
        <w:spacing w:line="360" w:lineRule="auto"/>
        <w:ind w:firstLine="480"/>
        <w:rPr>
          <w:color w:val="000000" w:themeColor="text1"/>
          <w:sz w:val="24"/>
        </w:rPr>
      </w:pPr>
      <w:r>
        <w:rPr>
          <w:color w:val="000000" w:themeColor="text1"/>
          <w:sz w:val="24"/>
        </w:rPr>
        <w:t>人居环境：建设以人为本、服务便捷的高品质人居环境。</w:t>
      </w:r>
    </w:p>
    <w:p w:rsidR="00412B7E" w:rsidRDefault="001A6BDA">
      <w:pPr>
        <w:spacing w:line="360" w:lineRule="auto"/>
        <w:ind w:firstLine="480"/>
        <w:rPr>
          <w:color w:val="000000" w:themeColor="text1"/>
          <w:sz w:val="24"/>
        </w:rPr>
      </w:pPr>
      <w:r>
        <w:rPr>
          <w:color w:val="000000" w:themeColor="text1"/>
          <w:sz w:val="24"/>
        </w:rPr>
        <w:t>市政工程：建设适应保护要求且功能完善、集约智慧的现代基础设施。</w:t>
      </w:r>
    </w:p>
    <w:p w:rsidR="00412B7E" w:rsidRDefault="001A6BDA">
      <w:pPr>
        <w:spacing w:line="360" w:lineRule="auto"/>
        <w:ind w:firstLine="480"/>
        <w:rPr>
          <w:color w:val="000000" w:themeColor="text1"/>
          <w:sz w:val="24"/>
        </w:rPr>
      </w:pPr>
      <w:r>
        <w:rPr>
          <w:color w:val="000000" w:themeColor="text1"/>
          <w:sz w:val="24"/>
        </w:rPr>
        <w:t>安全韧性：建设安全可靠、管理完善的防灾和环境保护体系。</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3</w:t>
      </w:r>
      <w:r>
        <w:rPr>
          <w:color w:val="000000" w:themeColor="text1"/>
          <w:sz w:val="24"/>
        </w:rPr>
        <w:t>）规划保护重点</w:t>
      </w:r>
    </w:p>
    <w:p w:rsidR="00412B7E" w:rsidRDefault="001A6BDA">
      <w:pPr>
        <w:spacing w:line="360" w:lineRule="auto"/>
        <w:ind w:firstLine="480"/>
        <w:rPr>
          <w:color w:val="000000" w:themeColor="text1"/>
          <w:sz w:val="24"/>
        </w:rPr>
      </w:pPr>
      <w:r>
        <w:rPr>
          <w:color w:val="000000" w:themeColor="text1"/>
          <w:sz w:val="24"/>
        </w:rPr>
        <w:t>各级文物古迹和历史建筑。</w:t>
      </w:r>
    </w:p>
    <w:p w:rsidR="00412B7E" w:rsidRDefault="001A6BDA">
      <w:pPr>
        <w:spacing w:line="360" w:lineRule="auto"/>
        <w:ind w:firstLine="480"/>
        <w:rPr>
          <w:color w:val="000000" w:themeColor="text1"/>
          <w:sz w:val="24"/>
        </w:rPr>
      </w:pPr>
      <w:r>
        <w:rPr>
          <w:color w:val="000000" w:themeColor="text1"/>
          <w:sz w:val="24"/>
        </w:rPr>
        <w:t>历史文化街区的历史风貌和历史环境要素。</w:t>
      </w:r>
    </w:p>
    <w:p w:rsidR="00412B7E" w:rsidRDefault="001A6BDA">
      <w:pPr>
        <w:spacing w:line="360" w:lineRule="auto"/>
        <w:ind w:firstLine="480"/>
        <w:rPr>
          <w:color w:val="000000" w:themeColor="text1"/>
          <w:sz w:val="24"/>
        </w:rPr>
      </w:pPr>
      <w:r>
        <w:rPr>
          <w:color w:val="000000" w:themeColor="text1"/>
          <w:sz w:val="24"/>
        </w:rPr>
        <w:t>保护历史城区由</w:t>
      </w:r>
      <w:r>
        <w:rPr>
          <w:color w:val="000000" w:themeColor="text1"/>
          <w:sz w:val="24"/>
        </w:rPr>
        <w:t>“</w:t>
      </w:r>
      <w:r>
        <w:rPr>
          <w:color w:val="000000" w:themeColor="text1"/>
          <w:sz w:val="24"/>
        </w:rPr>
        <w:t>城、河、湖、街</w:t>
      </w:r>
      <w:r>
        <w:rPr>
          <w:color w:val="000000" w:themeColor="text1"/>
          <w:sz w:val="24"/>
        </w:rPr>
        <w:t>”</w:t>
      </w:r>
      <w:r>
        <w:rPr>
          <w:color w:val="000000" w:themeColor="text1"/>
          <w:sz w:val="24"/>
        </w:rPr>
        <w:t>以及重要历史空间节点要素共同构成的</w:t>
      </w:r>
      <w:r>
        <w:rPr>
          <w:color w:val="000000" w:themeColor="text1"/>
          <w:sz w:val="24"/>
        </w:rPr>
        <w:t>“</w:t>
      </w:r>
      <w:r>
        <w:rPr>
          <w:color w:val="000000" w:themeColor="text1"/>
          <w:sz w:val="24"/>
        </w:rPr>
        <w:t>三城相连、巽亥合秀、中轴对称</w:t>
      </w:r>
      <w:r>
        <w:rPr>
          <w:color w:val="000000" w:themeColor="text1"/>
          <w:sz w:val="24"/>
        </w:rPr>
        <w:t>”</w:t>
      </w:r>
      <w:r>
        <w:rPr>
          <w:color w:val="000000" w:themeColor="text1"/>
          <w:sz w:val="24"/>
        </w:rPr>
        <w:t>的整体空间格局。</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4</w:t>
      </w:r>
      <w:r>
        <w:rPr>
          <w:color w:val="000000" w:themeColor="text1"/>
          <w:sz w:val="24"/>
        </w:rPr>
        <w:t>）淮安市现代有轨电车近期规划与历史文化名城规划的位置关系</w:t>
      </w:r>
    </w:p>
    <w:p w:rsidR="00412B7E" w:rsidRDefault="001A6BDA">
      <w:pPr>
        <w:spacing w:line="360" w:lineRule="auto"/>
        <w:ind w:firstLine="480"/>
        <w:rPr>
          <w:color w:val="000000" w:themeColor="text1"/>
          <w:sz w:val="24"/>
        </w:rPr>
      </w:pPr>
      <w:r>
        <w:rPr>
          <w:color w:val="000000" w:themeColor="text1"/>
          <w:sz w:val="24"/>
        </w:rPr>
        <w:t>淮安市现代有轨电车近期规划与历史文化名城规划的位置关系见图</w:t>
      </w:r>
      <w:r>
        <w:rPr>
          <w:color w:val="000000" w:themeColor="text1"/>
          <w:sz w:val="24"/>
        </w:rPr>
        <w:t>2.4-1</w:t>
      </w:r>
      <w:r>
        <w:rPr>
          <w:color w:val="000000" w:themeColor="text1"/>
          <w:sz w:val="24"/>
        </w:rPr>
        <w:t>。</w:t>
      </w:r>
    </w:p>
    <w:p w:rsidR="00412B7E" w:rsidRDefault="001A6BDA" w:rsidP="00982876">
      <w:pPr>
        <w:spacing w:line="360" w:lineRule="auto"/>
        <w:ind w:firstLineChars="0" w:firstLine="0"/>
        <w:jc w:val="center"/>
        <w:rPr>
          <w:color w:val="000000" w:themeColor="text1"/>
          <w:sz w:val="24"/>
        </w:rPr>
      </w:pPr>
      <w:r>
        <w:rPr>
          <w:noProof/>
          <w:color w:val="000000" w:themeColor="text1"/>
          <w:sz w:val="24"/>
        </w:rPr>
        <w:lastRenderedPageBreak/>
        <w:drawing>
          <wp:inline distT="0" distB="0" distL="114300" distR="114300">
            <wp:extent cx="5156200" cy="6292215"/>
            <wp:effectExtent l="0" t="0" r="6350" b="0"/>
            <wp:docPr id="2" name="图片 2" descr="历史文化街区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历史文化街区关系图"/>
                    <pic:cNvPicPr>
                      <a:picLocks noChangeAspect="1"/>
                    </pic:cNvPicPr>
                  </pic:nvPicPr>
                  <pic:blipFill>
                    <a:blip r:embed="rId18"/>
                    <a:stretch>
                      <a:fillRect/>
                    </a:stretch>
                  </pic:blipFill>
                  <pic:spPr>
                    <a:xfrm>
                      <a:off x="0" y="0"/>
                      <a:ext cx="5167996" cy="6306109"/>
                    </a:xfrm>
                    <a:prstGeom prst="rect">
                      <a:avLst/>
                    </a:prstGeom>
                  </pic:spPr>
                </pic:pic>
              </a:graphicData>
            </a:graphic>
          </wp:inline>
        </w:drawing>
      </w:r>
    </w:p>
    <w:p w:rsidR="00412B7E" w:rsidRDefault="001A6BDA">
      <w:pPr>
        <w:spacing w:line="360" w:lineRule="auto"/>
        <w:ind w:firstLine="420"/>
        <w:jc w:val="center"/>
        <w:rPr>
          <w:rFonts w:eastAsia="黑体"/>
          <w:bCs/>
          <w:color w:val="000000" w:themeColor="text1"/>
          <w:sz w:val="21"/>
          <w:szCs w:val="21"/>
        </w:rPr>
      </w:pPr>
      <w:r>
        <w:rPr>
          <w:rFonts w:eastAsia="黑体"/>
          <w:bCs/>
          <w:color w:val="000000" w:themeColor="text1"/>
          <w:sz w:val="21"/>
          <w:szCs w:val="21"/>
        </w:rPr>
        <w:t>图</w:t>
      </w:r>
      <w:r>
        <w:rPr>
          <w:rFonts w:eastAsia="黑体"/>
          <w:bCs/>
          <w:color w:val="000000" w:themeColor="text1"/>
          <w:sz w:val="21"/>
          <w:szCs w:val="21"/>
        </w:rPr>
        <w:t>2.4-1</w:t>
      </w:r>
      <w:r>
        <w:rPr>
          <w:rFonts w:eastAsia="黑体"/>
          <w:bCs/>
          <w:color w:val="000000" w:themeColor="text1"/>
          <w:sz w:val="21"/>
          <w:szCs w:val="21"/>
        </w:rPr>
        <w:t>淮安市现代有轨电车近期规划与历史文化名城规划的位置关系</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5</w:t>
      </w:r>
      <w:r>
        <w:rPr>
          <w:color w:val="000000" w:themeColor="text1"/>
          <w:sz w:val="24"/>
        </w:rPr>
        <w:t>）淮安现代有轨电车近期规划与淮安市历史文化名城规划的协调性分析</w:t>
      </w:r>
    </w:p>
    <w:p w:rsidR="00412B7E" w:rsidRDefault="001A6BDA">
      <w:pPr>
        <w:spacing w:line="360" w:lineRule="auto"/>
        <w:ind w:firstLine="480"/>
        <w:rPr>
          <w:color w:val="000000" w:themeColor="text1"/>
          <w:sz w:val="24"/>
        </w:rPr>
      </w:pPr>
      <w:r>
        <w:rPr>
          <w:color w:val="000000" w:themeColor="text1"/>
          <w:sz w:val="24"/>
        </w:rPr>
        <w:t>近期建设规划线路为有轨电车</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，起于古末口站（与已运营</w:t>
      </w:r>
      <w:r>
        <w:rPr>
          <w:color w:val="000000" w:themeColor="text1"/>
          <w:sz w:val="24"/>
        </w:rPr>
        <w:t>T1</w:t>
      </w:r>
      <w:r>
        <w:rPr>
          <w:color w:val="000000" w:themeColor="text1"/>
          <w:sz w:val="24"/>
        </w:rPr>
        <w:t>线衔接），止于淮安东站高铁站。</w:t>
      </w:r>
      <w:r>
        <w:rPr>
          <w:rFonts w:hint="eastAsia"/>
          <w:color w:val="000000" w:themeColor="text1"/>
          <w:sz w:val="24"/>
        </w:rPr>
        <w:t>由上图可知，</w:t>
      </w:r>
      <w:r>
        <w:rPr>
          <w:color w:val="000000" w:themeColor="text1"/>
          <w:sz w:val="24"/>
        </w:rPr>
        <w:t>起点站古末口站（与</w:t>
      </w:r>
      <w:r>
        <w:rPr>
          <w:color w:val="000000" w:themeColor="text1"/>
          <w:sz w:val="24"/>
        </w:rPr>
        <w:t>T1</w:t>
      </w:r>
      <w:r>
        <w:rPr>
          <w:color w:val="000000" w:themeColor="text1"/>
          <w:sz w:val="24"/>
        </w:rPr>
        <w:t>线衔接）处紧邻历史文化街区保护范围，</w:t>
      </w:r>
      <w:r>
        <w:rPr>
          <w:rFonts w:hint="eastAsia"/>
          <w:color w:val="000000" w:themeColor="text1"/>
          <w:sz w:val="24"/>
        </w:rPr>
        <w:t>但</w:t>
      </w:r>
      <w:r>
        <w:rPr>
          <w:color w:val="000000" w:themeColor="text1"/>
          <w:sz w:val="24"/>
        </w:rPr>
        <w:t>未穿越以上历史文化街区和各级文物保护单位等，项目建设</w:t>
      </w:r>
      <w:r>
        <w:rPr>
          <w:rFonts w:hint="eastAsia"/>
          <w:color w:val="000000" w:themeColor="text1"/>
          <w:sz w:val="24"/>
        </w:rPr>
        <w:t>规划</w:t>
      </w:r>
      <w:r>
        <w:rPr>
          <w:color w:val="000000" w:themeColor="text1"/>
          <w:sz w:val="24"/>
        </w:rPr>
        <w:t>不会对文物保护产生不利影响，因此本次淮安有轨电车近期建设规划与</w:t>
      </w:r>
      <w:r>
        <w:rPr>
          <w:rFonts w:hint="eastAsia"/>
          <w:color w:val="000000" w:themeColor="text1"/>
          <w:sz w:val="24"/>
        </w:rPr>
        <w:t>《</w:t>
      </w:r>
      <w:r>
        <w:rPr>
          <w:color w:val="000000" w:themeColor="text1"/>
          <w:sz w:val="24"/>
        </w:rPr>
        <w:t>淮安市历史文化名城保护规划</w:t>
      </w:r>
      <w:r>
        <w:rPr>
          <w:rFonts w:hint="eastAsia"/>
          <w:color w:val="000000" w:themeColor="text1"/>
          <w:sz w:val="24"/>
        </w:rPr>
        <w:t>》</w:t>
      </w:r>
      <w:r>
        <w:rPr>
          <w:color w:val="000000" w:themeColor="text1"/>
          <w:sz w:val="24"/>
        </w:rPr>
        <w:t>相协调。</w:t>
      </w:r>
    </w:p>
    <w:p w:rsidR="00412B7E" w:rsidRDefault="001A6BDA">
      <w:pPr>
        <w:pStyle w:val="4"/>
        <w:adjustRightInd w:val="0"/>
        <w:snapToGrid w:val="0"/>
        <w:spacing w:line="360" w:lineRule="auto"/>
        <w:jc w:val="left"/>
        <w:rPr>
          <w:b/>
          <w:bCs w:val="0"/>
        </w:rPr>
      </w:pPr>
      <w:r>
        <w:rPr>
          <w:b/>
          <w:bCs w:val="0"/>
        </w:rPr>
        <w:lastRenderedPageBreak/>
        <w:t>2.4.2.6</w:t>
      </w:r>
      <w:r>
        <w:rPr>
          <w:b/>
          <w:bCs w:val="0"/>
        </w:rPr>
        <w:t>规划方案涉及的环境功能区</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）声环境功能区</w:t>
      </w:r>
    </w:p>
    <w:p w:rsidR="00412B7E" w:rsidRDefault="001A6BDA">
      <w:pPr>
        <w:spacing w:line="360" w:lineRule="auto"/>
        <w:ind w:firstLine="480"/>
        <w:rPr>
          <w:color w:val="000000" w:themeColor="text1"/>
          <w:sz w:val="24"/>
        </w:rPr>
      </w:pPr>
      <w:r>
        <w:rPr>
          <w:color w:val="000000" w:themeColor="text1"/>
          <w:sz w:val="24"/>
        </w:rPr>
        <w:t>根据市环保局制定的淮政办发〔</w:t>
      </w:r>
      <w:r>
        <w:rPr>
          <w:color w:val="000000" w:themeColor="text1"/>
          <w:sz w:val="24"/>
        </w:rPr>
        <w:t>2018</w:t>
      </w:r>
      <w:r>
        <w:rPr>
          <w:color w:val="000000" w:themeColor="text1"/>
          <w:sz w:val="24"/>
        </w:rPr>
        <w:t>〕</w:t>
      </w:r>
      <w:r>
        <w:rPr>
          <w:color w:val="000000" w:themeColor="text1"/>
          <w:sz w:val="24"/>
        </w:rPr>
        <w:t>71</w:t>
      </w:r>
      <w:r>
        <w:rPr>
          <w:color w:val="000000" w:themeColor="text1"/>
          <w:sz w:val="24"/>
        </w:rPr>
        <w:t>号《淮安市区环境噪声标准适用区域划分调整方案》，淮安有轨电车近期建设规划</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涉及</w:t>
      </w:r>
      <w:r>
        <w:rPr>
          <w:color w:val="000000" w:themeColor="text1"/>
          <w:sz w:val="24"/>
        </w:rPr>
        <w:t>2</w:t>
      </w:r>
      <w:r>
        <w:rPr>
          <w:color w:val="000000" w:themeColor="text1"/>
          <w:sz w:val="24"/>
        </w:rPr>
        <w:t>类声环境功能区、</w:t>
      </w:r>
      <w:r>
        <w:rPr>
          <w:color w:val="000000" w:themeColor="text1"/>
          <w:sz w:val="24"/>
        </w:rPr>
        <w:t>3</w:t>
      </w:r>
      <w:r>
        <w:rPr>
          <w:color w:val="000000" w:themeColor="text1"/>
          <w:sz w:val="24"/>
        </w:rPr>
        <w:t>类声环境功能区和</w:t>
      </w:r>
      <w:r>
        <w:rPr>
          <w:color w:val="000000" w:themeColor="text1"/>
          <w:sz w:val="24"/>
        </w:rPr>
        <w:t>4</w:t>
      </w:r>
      <w:r>
        <w:rPr>
          <w:color w:val="000000" w:themeColor="text1"/>
          <w:sz w:val="24"/>
        </w:rPr>
        <w:t>类声环境功能区，涉及功能区见表</w:t>
      </w:r>
      <w:r>
        <w:rPr>
          <w:color w:val="000000" w:themeColor="text1"/>
          <w:sz w:val="24"/>
        </w:rPr>
        <w:t>2.4-1</w:t>
      </w:r>
      <w:r>
        <w:rPr>
          <w:color w:val="000000" w:themeColor="text1"/>
          <w:sz w:val="24"/>
        </w:rPr>
        <w:t>。</w:t>
      </w:r>
    </w:p>
    <w:p w:rsidR="00412B7E" w:rsidRDefault="001A6BDA">
      <w:pPr>
        <w:spacing w:line="360" w:lineRule="auto"/>
        <w:ind w:firstLine="420"/>
        <w:jc w:val="center"/>
        <w:rPr>
          <w:rFonts w:eastAsia="黑体"/>
          <w:color w:val="000000" w:themeColor="text1"/>
          <w:sz w:val="21"/>
          <w:szCs w:val="21"/>
          <w:lang w:bidi="ar"/>
        </w:rPr>
      </w:pPr>
      <w:r>
        <w:rPr>
          <w:color w:val="000000" w:themeColor="text1"/>
          <w:sz w:val="21"/>
          <w:szCs w:val="21"/>
          <w:lang w:bidi="ar"/>
        </w:rPr>
        <w:t>表</w:t>
      </w:r>
      <w:r>
        <w:rPr>
          <w:color w:val="000000" w:themeColor="text1"/>
          <w:sz w:val="21"/>
          <w:szCs w:val="21"/>
          <w:lang w:bidi="ar"/>
        </w:rPr>
        <w:t xml:space="preserve">2.4-1 </w:t>
      </w:r>
      <w:r>
        <w:rPr>
          <w:color w:val="000000" w:themeColor="text1"/>
          <w:sz w:val="21"/>
          <w:szCs w:val="21"/>
          <w:lang w:bidi="ar"/>
        </w:rPr>
        <w:t>淮安有轨电车涉及声环境功能区情况</w:t>
      </w:r>
    </w:p>
    <w:tbl>
      <w:tblPr>
        <w:tblStyle w:val="TableNormal"/>
        <w:tblW w:w="499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2489"/>
        <w:gridCol w:w="1658"/>
        <w:gridCol w:w="3373"/>
      </w:tblGrid>
      <w:tr w:rsidR="00412B7E">
        <w:trPr>
          <w:trHeight w:val="340"/>
          <w:jc w:val="center"/>
        </w:trPr>
        <w:tc>
          <w:tcPr>
            <w:tcW w:w="487" w:type="pct"/>
            <w:tcBorders>
              <w:top w:val="single" w:sz="12" w:space="0" w:color="000000"/>
              <w:left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线路</w:t>
            </w:r>
          </w:p>
        </w:tc>
        <w:tc>
          <w:tcPr>
            <w:tcW w:w="1493" w:type="pct"/>
            <w:tcBorders>
              <w:top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里程</w:t>
            </w:r>
          </w:p>
        </w:tc>
        <w:tc>
          <w:tcPr>
            <w:tcW w:w="995" w:type="pct"/>
            <w:tcBorders>
              <w:top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功能区</w:t>
            </w:r>
          </w:p>
        </w:tc>
        <w:tc>
          <w:tcPr>
            <w:tcW w:w="2024" w:type="pct"/>
            <w:tcBorders>
              <w:top w:val="single" w:sz="12" w:space="0" w:color="000000"/>
              <w:right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备注</w:t>
            </w:r>
          </w:p>
        </w:tc>
      </w:tr>
      <w:tr w:rsidR="00412B7E">
        <w:trPr>
          <w:trHeight w:val="340"/>
          <w:jc w:val="center"/>
        </w:trPr>
        <w:tc>
          <w:tcPr>
            <w:tcW w:w="487" w:type="pct"/>
            <w:vMerge w:val="restart"/>
            <w:tcBorders>
              <w:left w:val="single" w:sz="12" w:space="0" w:color="000000"/>
            </w:tcBorders>
            <w:vAlign w:val="center"/>
          </w:tcPr>
          <w:p w:rsidR="00412B7E" w:rsidRDefault="001A6BDA">
            <w:pPr>
              <w:pStyle w:val="4"/>
              <w:spacing w:line="360" w:lineRule="auto"/>
              <w:rPr>
                <w:color w:val="000000" w:themeColor="text1"/>
                <w:sz w:val="21"/>
                <w:szCs w:val="21"/>
              </w:rPr>
            </w:pPr>
            <w:r>
              <w:rPr>
                <w:rFonts w:hint="eastAsia"/>
                <w:color w:val="000000" w:themeColor="text1"/>
                <w:sz w:val="21"/>
                <w:szCs w:val="21"/>
              </w:rPr>
              <w:t>1</w:t>
            </w:r>
            <w:r>
              <w:rPr>
                <w:rFonts w:hint="eastAsia"/>
                <w:color w:val="000000" w:themeColor="text1"/>
                <w:sz w:val="21"/>
                <w:szCs w:val="21"/>
              </w:rPr>
              <w:t>号线支线</w:t>
            </w: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T2K0+000-T2K0+600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线路北侧</w:t>
            </w:r>
            <w:r>
              <w:rPr>
                <w:color w:val="000000" w:themeColor="text1"/>
                <w:sz w:val="21"/>
                <w:szCs w:val="21"/>
              </w:rPr>
              <w:t>4a</w:t>
            </w:r>
            <w:r>
              <w:rPr>
                <w:color w:val="000000" w:themeColor="text1"/>
                <w:sz w:val="21"/>
                <w:szCs w:val="21"/>
              </w:rPr>
              <w:t>类</w:t>
            </w:r>
          </w:p>
          <w:p w:rsidR="00412B7E" w:rsidRDefault="001A6BDA">
            <w:pPr>
              <w:pStyle w:val="4"/>
              <w:spacing w:line="360" w:lineRule="auto"/>
              <w:rPr>
                <w:color w:val="000000" w:themeColor="text1"/>
                <w:sz w:val="21"/>
                <w:szCs w:val="21"/>
              </w:rPr>
            </w:pPr>
            <w:r>
              <w:rPr>
                <w:color w:val="000000" w:themeColor="text1"/>
                <w:sz w:val="21"/>
                <w:szCs w:val="21"/>
              </w:rPr>
              <w:t>线路南侧</w:t>
            </w:r>
            <w:r>
              <w:rPr>
                <w:color w:val="000000" w:themeColor="text1"/>
                <w:sz w:val="21"/>
                <w:szCs w:val="21"/>
              </w:rPr>
              <w:t>2</w:t>
            </w:r>
            <w:r>
              <w:rPr>
                <w:color w:val="000000" w:themeColor="text1"/>
                <w:sz w:val="21"/>
                <w:szCs w:val="21"/>
              </w:rPr>
              <w:t>类</w:t>
            </w:r>
          </w:p>
        </w:tc>
        <w:tc>
          <w:tcPr>
            <w:tcW w:w="2024" w:type="pct"/>
            <w:vMerge w:val="restart"/>
            <w:tcBorders>
              <w:right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相邻区域为</w:t>
            </w:r>
            <w:r>
              <w:rPr>
                <w:color w:val="000000" w:themeColor="text1"/>
                <w:sz w:val="21"/>
                <w:szCs w:val="21"/>
              </w:rPr>
              <w:t>2</w:t>
            </w:r>
            <w:r>
              <w:rPr>
                <w:color w:val="000000" w:themeColor="text1"/>
                <w:sz w:val="21"/>
                <w:szCs w:val="21"/>
              </w:rPr>
              <w:t>类标准适用区域，距离轨道交通边界线</w:t>
            </w:r>
            <w:r>
              <w:rPr>
                <w:color w:val="000000" w:themeColor="text1"/>
                <w:sz w:val="21"/>
                <w:szCs w:val="21"/>
              </w:rPr>
              <w:t>35m</w:t>
            </w:r>
            <w:r>
              <w:rPr>
                <w:color w:val="000000" w:themeColor="text1"/>
                <w:sz w:val="21"/>
                <w:szCs w:val="21"/>
              </w:rPr>
              <w:t>范围内区域为</w:t>
            </w:r>
            <w:r>
              <w:rPr>
                <w:color w:val="000000" w:themeColor="text1"/>
                <w:sz w:val="21"/>
                <w:szCs w:val="21"/>
              </w:rPr>
              <w:t>4a</w:t>
            </w:r>
            <w:r>
              <w:rPr>
                <w:color w:val="000000" w:themeColor="text1"/>
                <w:sz w:val="21"/>
                <w:szCs w:val="21"/>
              </w:rPr>
              <w:t>类；相邻区域为</w:t>
            </w:r>
            <w:r>
              <w:rPr>
                <w:color w:val="000000" w:themeColor="text1"/>
                <w:sz w:val="21"/>
                <w:szCs w:val="21"/>
              </w:rPr>
              <w:t>3</w:t>
            </w:r>
            <w:r>
              <w:rPr>
                <w:color w:val="000000" w:themeColor="text1"/>
                <w:sz w:val="21"/>
                <w:szCs w:val="21"/>
              </w:rPr>
              <w:t>类标准适用区域，距离轨道交通边界线</w:t>
            </w:r>
            <w:r>
              <w:rPr>
                <w:color w:val="000000" w:themeColor="text1"/>
                <w:sz w:val="21"/>
                <w:szCs w:val="21"/>
              </w:rPr>
              <w:t>25m</w:t>
            </w:r>
            <w:r>
              <w:rPr>
                <w:color w:val="000000" w:themeColor="text1"/>
                <w:sz w:val="21"/>
                <w:szCs w:val="21"/>
              </w:rPr>
              <w:t>范围内区域为</w:t>
            </w:r>
            <w:r>
              <w:rPr>
                <w:color w:val="000000" w:themeColor="text1"/>
                <w:sz w:val="21"/>
                <w:szCs w:val="21"/>
              </w:rPr>
              <w:t>4a</w:t>
            </w:r>
            <w:r>
              <w:rPr>
                <w:color w:val="000000" w:themeColor="text1"/>
                <w:sz w:val="21"/>
                <w:szCs w:val="21"/>
              </w:rPr>
              <w:t>类；新长铁路两侧</w:t>
            </w:r>
            <w:r>
              <w:rPr>
                <w:color w:val="000000" w:themeColor="text1"/>
                <w:sz w:val="21"/>
                <w:szCs w:val="21"/>
              </w:rPr>
              <w:t>50m</w:t>
            </w:r>
            <w:r>
              <w:rPr>
                <w:color w:val="000000" w:themeColor="text1"/>
                <w:sz w:val="21"/>
                <w:szCs w:val="21"/>
              </w:rPr>
              <w:t>范围内区域为</w:t>
            </w:r>
            <w:r>
              <w:rPr>
                <w:color w:val="000000" w:themeColor="text1"/>
                <w:sz w:val="21"/>
                <w:szCs w:val="21"/>
              </w:rPr>
              <w:t>4b</w:t>
            </w:r>
            <w:r>
              <w:rPr>
                <w:color w:val="000000" w:themeColor="text1"/>
                <w:sz w:val="21"/>
                <w:szCs w:val="21"/>
              </w:rPr>
              <w:t>类；工业集中区的生活区从工业集中区中划出，定为</w:t>
            </w:r>
            <w:r>
              <w:rPr>
                <w:color w:val="000000" w:themeColor="text1"/>
                <w:sz w:val="21"/>
                <w:szCs w:val="21"/>
              </w:rPr>
              <w:t>“</w:t>
            </w:r>
            <w:r>
              <w:rPr>
                <w:color w:val="000000" w:themeColor="text1"/>
                <w:sz w:val="21"/>
                <w:szCs w:val="21"/>
              </w:rPr>
              <w:t>居住、商业、工业混杂区</w:t>
            </w:r>
            <w:r>
              <w:rPr>
                <w:color w:val="000000" w:themeColor="text1"/>
                <w:sz w:val="21"/>
                <w:szCs w:val="21"/>
              </w:rPr>
              <w:t>”</w:t>
            </w:r>
            <w:r>
              <w:rPr>
                <w:color w:val="000000" w:themeColor="text1"/>
                <w:sz w:val="21"/>
                <w:szCs w:val="21"/>
              </w:rPr>
              <w:t>，康乃馨花苑执行</w:t>
            </w:r>
            <w:r>
              <w:rPr>
                <w:color w:val="000000" w:themeColor="text1"/>
                <w:sz w:val="21"/>
                <w:szCs w:val="21"/>
              </w:rPr>
              <w:t>2</w:t>
            </w:r>
            <w:r>
              <w:rPr>
                <w:color w:val="000000" w:themeColor="text1"/>
                <w:sz w:val="21"/>
                <w:szCs w:val="21"/>
              </w:rPr>
              <w:t>类区标准。（</w:t>
            </w:r>
            <w:r>
              <w:rPr>
                <w:color w:val="000000" w:themeColor="text1"/>
                <w:sz w:val="21"/>
                <w:szCs w:val="21"/>
              </w:rPr>
              <w:t>3</w:t>
            </w:r>
            <w:r>
              <w:rPr>
                <w:color w:val="000000" w:themeColor="text1"/>
                <w:sz w:val="21"/>
                <w:szCs w:val="21"/>
              </w:rPr>
              <w:t>类功能区中的居住小区执行</w:t>
            </w:r>
            <w:r>
              <w:rPr>
                <w:color w:val="000000" w:themeColor="text1"/>
                <w:sz w:val="21"/>
                <w:szCs w:val="21"/>
              </w:rPr>
              <w:t>2</w:t>
            </w:r>
            <w:r>
              <w:rPr>
                <w:color w:val="000000" w:themeColor="text1"/>
                <w:sz w:val="21"/>
                <w:szCs w:val="21"/>
              </w:rPr>
              <w:t>类声环境功能区标准）。</w:t>
            </w: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T2K0+600-T2K1+900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4a</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T2K1+900-T2K3+110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线路西侧</w:t>
            </w:r>
            <w:r>
              <w:rPr>
                <w:color w:val="000000" w:themeColor="text1"/>
                <w:sz w:val="21"/>
                <w:szCs w:val="21"/>
              </w:rPr>
              <w:t>4a</w:t>
            </w:r>
            <w:r>
              <w:rPr>
                <w:color w:val="000000" w:themeColor="text1"/>
                <w:sz w:val="21"/>
                <w:szCs w:val="21"/>
              </w:rPr>
              <w:t>类</w:t>
            </w:r>
          </w:p>
          <w:p w:rsidR="00412B7E" w:rsidRDefault="001A6BDA">
            <w:pPr>
              <w:pStyle w:val="4"/>
              <w:spacing w:line="360" w:lineRule="auto"/>
              <w:rPr>
                <w:color w:val="000000" w:themeColor="text1"/>
                <w:sz w:val="21"/>
                <w:szCs w:val="21"/>
              </w:rPr>
            </w:pPr>
            <w:r>
              <w:rPr>
                <w:color w:val="000000" w:themeColor="text1"/>
                <w:sz w:val="21"/>
                <w:szCs w:val="21"/>
              </w:rPr>
              <w:t>线路东侧</w:t>
            </w:r>
            <w:r>
              <w:rPr>
                <w:color w:val="000000" w:themeColor="text1"/>
                <w:sz w:val="21"/>
                <w:szCs w:val="21"/>
              </w:rPr>
              <w:t>3</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T2K3+110-T2K3+130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线路西侧</w:t>
            </w:r>
            <w:r>
              <w:rPr>
                <w:color w:val="000000" w:themeColor="text1"/>
                <w:sz w:val="21"/>
                <w:szCs w:val="21"/>
              </w:rPr>
              <w:t>4a</w:t>
            </w:r>
            <w:r>
              <w:rPr>
                <w:color w:val="000000" w:themeColor="text1"/>
                <w:sz w:val="21"/>
                <w:szCs w:val="21"/>
              </w:rPr>
              <w:t>类</w:t>
            </w:r>
          </w:p>
          <w:p w:rsidR="00412B7E" w:rsidRDefault="001A6BDA">
            <w:pPr>
              <w:pStyle w:val="4"/>
              <w:spacing w:line="360" w:lineRule="auto"/>
              <w:rPr>
                <w:color w:val="000000" w:themeColor="text1"/>
                <w:sz w:val="21"/>
                <w:szCs w:val="21"/>
              </w:rPr>
            </w:pPr>
            <w:r>
              <w:rPr>
                <w:color w:val="000000" w:themeColor="text1"/>
                <w:sz w:val="21"/>
                <w:szCs w:val="21"/>
              </w:rPr>
              <w:t>线路东侧</w:t>
            </w:r>
            <w:r>
              <w:rPr>
                <w:color w:val="000000" w:themeColor="text1"/>
                <w:sz w:val="21"/>
                <w:szCs w:val="21"/>
              </w:rPr>
              <w:t>2</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T2K3+130-T2K3+950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线路西侧</w:t>
            </w:r>
            <w:r>
              <w:rPr>
                <w:color w:val="000000" w:themeColor="text1"/>
                <w:sz w:val="21"/>
                <w:szCs w:val="21"/>
              </w:rPr>
              <w:t>4a</w:t>
            </w:r>
            <w:r>
              <w:rPr>
                <w:color w:val="000000" w:themeColor="text1"/>
                <w:sz w:val="21"/>
                <w:szCs w:val="21"/>
              </w:rPr>
              <w:t>类</w:t>
            </w:r>
          </w:p>
          <w:p w:rsidR="00412B7E" w:rsidRDefault="001A6BDA">
            <w:pPr>
              <w:pStyle w:val="4"/>
              <w:spacing w:line="360" w:lineRule="auto"/>
              <w:rPr>
                <w:color w:val="000000" w:themeColor="text1"/>
                <w:sz w:val="21"/>
                <w:szCs w:val="21"/>
              </w:rPr>
            </w:pPr>
            <w:r>
              <w:rPr>
                <w:color w:val="000000" w:themeColor="text1"/>
                <w:sz w:val="21"/>
                <w:szCs w:val="21"/>
              </w:rPr>
              <w:t>线路东侧</w:t>
            </w:r>
            <w:r>
              <w:rPr>
                <w:color w:val="000000" w:themeColor="text1"/>
                <w:sz w:val="21"/>
                <w:szCs w:val="21"/>
              </w:rPr>
              <w:t>3</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T2K3+950-T2K4+340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4a</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T2K4+315T2K4+430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4b</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r w:rsidR="00412B7E">
        <w:trPr>
          <w:trHeight w:val="340"/>
          <w:jc w:val="center"/>
        </w:trPr>
        <w:tc>
          <w:tcPr>
            <w:tcW w:w="487" w:type="pct"/>
            <w:vMerge/>
            <w:tcBorders>
              <w:left w:val="single" w:sz="12" w:space="0" w:color="000000"/>
            </w:tcBorders>
            <w:vAlign w:val="center"/>
          </w:tcPr>
          <w:p w:rsidR="00412B7E" w:rsidRDefault="00412B7E">
            <w:pPr>
              <w:pStyle w:val="4"/>
              <w:spacing w:line="360" w:lineRule="auto"/>
              <w:rPr>
                <w:color w:val="000000" w:themeColor="text1"/>
                <w:sz w:val="21"/>
                <w:szCs w:val="21"/>
              </w:rPr>
            </w:pPr>
          </w:p>
        </w:tc>
        <w:tc>
          <w:tcPr>
            <w:tcW w:w="1493" w:type="pct"/>
            <w:vAlign w:val="center"/>
          </w:tcPr>
          <w:p w:rsidR="00412B7E" w:rsidRDefault="001A6BDA">
            <w:pPr>
              <w:pStyle w:val="4"/>
              <w:spacing w:line="360" w:lineRule="auto"/>
              <w:rPr>
                <w:color w:val="000000" w:themeColor="text1"/>
                <w:sz w:val="21"/>
                <w:szCs w:val="21"/>
              </w:rPr>
            </w:pPr>
            <w:r>
              <w:rPr>
                <w:color w:val="000000" w:themeColor="text1"/>
                <w:sz w:val="21"/>
                <w:szCs w:val="21"/>
              </w:rPr>
              <w:t>T2K4+430-T2K7+420</w:t>
            </w:r>
          </w:p>
        </w:tc>
        <w:tc>
          <w:tcPr>
            <w:tcW w:w="995" w:type="pct"/>
            <w:vAlign w:val="center"/>
          </w:tcPr>
          <w:p w:rsidR="00412B7E" w:rsidRDefault="001A6BDA">
            <w:pPr>
              <w:pStyle w:val="4"/>
              <w:spacing w:line="360" w:lineRule="auto"/>
              <w:rPr>
                <w:color w:val="000000" w:themeColor="text1"/>
                <w:sz w:val="21"/>
                <w:szCs w:val="21"/>
              </w:rPr>
            </w:pPr>
            <w:r>
              <w:rPr>
                <w:color w:val="000000" w:themeColor="text1"/>
                <w:sz w:val="21"/>
                <w:szCs w:val="21"/>
              </w:rPr>
              <w:t>2</w:t>
            </w:r>
            <w:r>
              <w:rPr>
                <w:color w:val="000000" w:themeColor="text1"/>
                <w:sz w:val="21"/>
                <w:szCs w:val="21"/>
              </w:rPr>
              <w:t>类</w:t>
            </w:r>
          </w:p>
        </w:tc>
        <w:tc>
          <w:tcPr>
            <w:tcW w:w="2024" w:type="pct"/>
            <w:vMerge/>
            <w:tcBorders>
              <w:right w:val="single" w:sz="12" w:space="0" w:color="000000"/>
            </w:tcBorders>
            <w:vAlign w:val="center"/>
          </w:tcPr>
          <w:p w:rsidR="00412B7E" w:rsidRDefault="00412B7E">
            <w:pPr>
              <w:pStyle w:val="4"/>
              <w:spacing w:line="360" w:lineRule="auto"/>
              <w:rPr>
                <w:color w:val="000000" w:themeColor="text1"/>
                <w:sz w:val="21"/>
                <w:szCs w:val="21"/>
              </w:rPr>
            </w:pPr>
          </w:p>
        </w:tc>
      </w:tr>
    </w:tbl>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2.4-2 </w:t>
      </w:r>
      <w:r>
        <w:rPr>
          <w:bCs/>
          <w:color w:val="000000" w:themeColor="text1"/>
          <w:sz w:val="21"/>
          <w:szCs w:val="21"/>
        </w:rPr>
        <w:t>营运近期典型断面达标距离</w:t>
      </w:r>
    </w:p>
    <w:tbl>
      <w:tblPr>
        <w:tblStyle w:val="TableNormal"/>
        <w:tblW w:w="8403" w:type="dxa"/>
        <w:jc w:val="center"/>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8"/>
        <w:gridCol w:w="1471"/>
        <w:gridCol w:w="1476"/>
        <w:gridCol w:w="1992"/>
        <w:gridCol w:w="1496"/>
      </w:tblGrid>
      <w:tr w:rsidR="00412B7E" w:rsidTr="000D2447">
        <w:trPr>
          <w:trHeight w:val="340"/>
          <w:jc w:val="center"/>
        </w:trPr>
        <w:tc>
          <w:tcPr>
            <w:tcW w:w="1968" w:type="dxa"/>
            <w:vMerge w:val="restart"/>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声环境功能区</w:t>
            </w:r>
          </w:p>
        </w:tc>
        <w:tc>
          <w:tcPr>
            <w:tcW w:w="2947" w:type="dxa"/>
            <w:gridSpan w:val="2"/>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执行标准</w:t>
            </w:r>
            <w:r>
              <w:rPr>
                <w:color w:val="000000" w:themeColor="text1"/>
                <w:sz w:val="21"/>
                <w:szCs w:val="21"/>
              </w:rPr>
              <w:t>dB</w:t>
            </w:r>
            <w:r>
              <w:rPr>
                <w:color w:val="000000" w:themeColor="text1"/>
                <w:sz w:val="21"/>
                <w:szCs w:val="21"/>
              </w:rPr>
              <w:t>（</w:t>
            </w:r>
            <w:r>
              <w:rPr>
                <w:color w:val="000000" w:themeColor="text1"/>
                <w:sz w:val="21"/>
                <w:szCs w:val="21"/>
              </w:rPr>
              <w:t>A</w:t>
            </w:r>
            <w:r>
              <w:rPr>
                <w:color w:val="000000" w:themeColor="text1"/>
                <w:sz w:val="21"/>
                <w:szCs w:val="21"/>
              </w:rPr>
              <w:t>）</w:t>
            </w:r>
          </w:p>
        </w:tc>
        <w:tc>
          <w:tcPr>
            <w:tcW w:w="3488" w:type="dxa"/>
            <w:gridSpan w:val="2"/>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达标距离（距边界线</w:t>
            </w:r>
            <w:r>
              <w:rPr>
                <w:color w:val="000000" w:themeColor="text1"/>
                <w:sz w:val="21"/>
                <w:szCs w:val="21"/>
              </w:rPr>
              <w:t>m</w:t>
            </w:r>
            <w:r>
              <w:rPr>
                <w:color w:val="000000" w:themeColor="text1"/>
                <w:sz w:val="21"/>
                <w:szCs w:val="21"/>
              </w:rPr>
              <w:t>）</w:t>
            </w:r>
          </w:p>
        </w:tc>
      </w:tr>
      <w:tr w:rsidR="00412B7E" w:rsidTr="000D2447">
        <w:trPr>
          <w:trHeight w:val="340"/>
          <w:jc w:val="center"/>
        </w:trPr>
        <w:tc>
          <w:tcPr>
            <w:tcW w:w="1968" w:type="dxa"/>
            <w:vMerge/>
            <w:tcBorders>
              <w:tl2br w:val="nil"/>
              <w:tr2bl w:val="nil"/>
            </w:tcBorders>
          </w:tcPr>
          <w:p w:rsidR="00412B7E" w:rsidRDefault="00412B7E">
            <w:pPr>
              <w:pStyle w:val="4"/>
              <w:spacing w:line="360" w:lineRule="auto"/>
              <w:rPr>
                <w:color w:val="000000" w:themeColor="text1"/>
                <w:sz w:val="21"/>
                <w:szCs w:val="21"/>
              </w:rPr>
            </w:pPr>
          </w:p>
        </w:tc>
        <w:tc>
          <w:tcPr>
            <w:tcW w:w="1471"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47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夜间</w:t>
            </w:r>
          </w:p>
        </w:tc>
        <w:tc>
          <w:tcPr>
            <w:tcW w:w="1992"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49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夜间</w:t>
            </w:r>
          </w:p>
        </w:tc>
      </w:tr>
      <w:tr w:rsidR="00412B7E" w:rsidTr="000D2447">
        <w:trPr>
          <w:trHeight w:val="340"/>
          <w:jc w:val="center"/>
        </w:trPr>
        <w:tc>
          <w:tcPr>
            <w:tcW w:w="1968"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4a</w:t>
            </w:r>
            <w:r>
              <w:rPr>
                <w:color w:val="000000" w:themeColor="text1"/>
                <w:sz w:val="21"/>
                <w:szCs w:val="21"/>
              </w:rPr>
              <w:t>类</w:t>
            </w:r>
          </w:p>
        </w:tc>
        <w:tc>
          <w:tcPr>
            <w:tcW w:w="1471"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70</w:t>
            </w:r>
          </w:p>
        </w:tc>
        <w:tc>
          <w:tcPr>
            <w:tcW w:w="147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55</w:t>
            </w:r>
          </w:p>
        </w:tc>
        <w:tc>
          <w:tcPr>
            <w:tcW w:w="1992"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10</w:t>
            </w:r>
          </w:p>
        </w:tc>
        <w:tc>
          <w:tcPr>
            <w:tcW w:w="149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41</w:t>
            </w:r>
          </w:p>
        </w:tc>
      </w:tr>
      <w:tr w:rsidR="00412B7E" w:rsidTr="000D2447">
        <w:trPr>
          <w:trHeight w:val="340"/>
          <w:jc w:val="center"/>
        </w:trPr>
        <w:tc>
          <w:tcPr>
            <w:tcW w:w="1968"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4b</w:t>
            </w:r>
            <w:r>
              <w:rPr>
                <w:color w:val="000000" w:themeColor="text1"/>
                <w:sz w:val="21"/>
                <w:szCs w:val="21"/>
              </w:rPr>
              <w:t>类</w:t>
            </w:r>
          </w:p>
        </w:tc>
        <w:tc>
          <w:tcPr>
            <w:tcW w:w="1471"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70</w:t>
            </w:r>
          </w:p>
        </w:tc>
        <w:tc>
          <w:tcPr>
            <w:tcW w:w="147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60</w:t>
            </w:r>
          </w:p>
        </w:tc>
        <w:tc>
          <w:tcPr>
            <w:tcW w:w="1992"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49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r w:rsidR="00412B7E" w:rsidTr="000D2447">
        <w:trPr>
          <w:trHeight w:val="340"/>
          <w:jc w:val="center"/>
        </w:trPr>
        <w:tc>
          <w:tcPr>
            <w:tcW w:w="1968"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3</w:t>
            </w:r>
            <w:r>
              <w:rPr>
                <w:color w:val="000000" w:themeColor="text1"/>
                <w:sz w:val="21"/>
                <w:szCs w:val="21"/>
              </w:rPr>
              <w:t>类</w:t>
            </w:r>
          </w:p>
        </w:tc>
        <w:tc>
          <w:tcPr>
            <w:tcW w:w="1471"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65</w:t>
            </w:r>
          </w:p>
        </w:tc>
        <w:tc>
          <w:tcPr>
            <w:tcW w:w="147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55</w:t>
            </w:r>
          </w:p>
        </w:tc>
        <w:tc>
          <w:tcPr>
            <w:tcW w:w="1992"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49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r w:rsidR="00412B7E" w:rsidTr="000D2447">
        <w:trPr>
          <w:trHeight w:val="340"/>
          <w:jc w:val="center"/>
        </w:trPr>
        <w:tc>
          <w:tcPr>
            <w:tcW w:w="1968"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2</w:t>
            </w:r>
            <w:r>
              <w:rPr>
                <w:color w:val="000000" w:themeColor="text1"/>
                <w:sz w:val="21"/>
                <w:szCs w:val="21"/>
              </w:rPr>
              <w:t>类</w:t>
            </w:r>
          </w:p>
        </w:tc>
        <w:tc>
          <w:tcPr>
            <w:tcW w:w="1471"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60</w:t>
            </w:r>
          </w:p>
        </w:tc>
        <w:tc>
          <w:tcPr>
            <w:tcW w:w="147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50</w:t>
            </w:r>
          </w:p>
        </w:tc>
        <w:tc>
          <w:tcPr>
            <w:tcW w:w="1992"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496" w:type="dxa"/>
            <w:tcBorders>
              <w:tl2br w:val="nil"/>
              <w:tr2bl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bl>
    <w:p w:rsidR="00412B7E" w:rsidRDefault="001A6BDA">
      <w:pPr>
        <w:spacing w:line="360" w:lineRule="auto"/>
        <w:ind w:firstLine="480"/>
        <w:rPr>
          <w:color w:val="000000" w:themeColor="text1"/>
          <w:sz w:val="24"/>
        </w:rPr>
      </w:pPr>
      <w:r>
        <w:rPr>
          <w:color w:val="000000" w:themeColor="text1"/>
          <w:sz w:val="24"/>
        </w:rPr>
        <w:t>本规划线位涉及声环境功能区情况见表</w:t>
      </w:r>
      <w:r>
        <w:rPr>
          <w:color w:val="000000" w:themeColor="text1"/>
          <w:sz w:val="24"/>
        </w:rPr>
        <w:t>2.4-1</w:t>
      </w:r>
      <w:r>
        <w:rPr>
          <w:color w:val="000000" w:themeColor="text1"/>
          <w:sz w:val="24"/>
        </w:rPr>
        <w:t>，功能区达标距离见表</w:t>
      </w:r>
      <w:r>
        <w:rPr>
          <w:color w:val="000000" w:themeColor="text1"/>
          <w:sz w:val="24"/>
        </w:rPr>
        <w:t xml:space="preserve"> 2.4-2</w:t>
      </w:r>
      <w:r>
        <w:rPr>
          <w:color w:val="000000" w:themeColor="text1"/>
          <w:sz w:val="24"/>
        </w:rPr>
        <w:t>。由表可知，距离边界线</w:t>
      </w:r>
      <w:r>
        <w:rPr>
          <w:color w:val="000000" w:themeColor="text1"/>
          <w:sz w:val="24"/>
        </w:rPr>
        <w:t>10m</w:t>
      </w:r>
      <w:r>
        <w:rPr>
          <w:color w:val="000000" w:themeColor="text1"/>
          <w:sz w:val="24"/>
        </w:rPr>
        <w:t>处满足</w:t>
      </w:r>
      <w:r>
        <w:rPr>
          <w:color w:val="000000" w:themeColor="text1"/>
          <w:sz w:val="24"/>
        </w:rPr>
        <w:t>4a</w:t>
      </w:r>
      <w:r>
        <w:rPr>
          <w:color w:val="000000" w:themeColor="text1"/>
          <w:sz w:val="24"/>
        </w:rPr>
        <w:t>类功能区标准；噪声衰减至</w:t>
      </w:r>
      <w:r>
        <w:rPr>
          <w:color w:val="000000" w:themeColor="text1"/>
          <w:sz w:val="24"/>
        </w:rPr>
        <w:t>2</w:t>
      </w:r>
      <w:r>
        <w:rPr>
          <w:color w:val="000000" w:themeColor="text1"/>
          <w:sz w:val="24"/>
        </w:rPr>
        <w:t>类声功能区限值后，功能区达标；噪声衰减至</w:t>
      </w:r>
      <w:r>
        <w:rPr>
          <w:color w:val="000000" w:themeColor="text1"/>
          <w:sz w:val="24"/>
        </w:rPr>
        <w:t>3</w:t>
      </w:r>
      <w:r>
        <w:rPr>
          <w:color w:val="000000" w:themeColor="text1"/>
          <w:sz w:val="24"/>
        </w:rPr>
        <w:t>类声功能区后，功能区达标，满足声环境功</w:t>
      </w:r>
      <w:r>
        <w:rPr>
          <w:color w:val="000000" w:themeColor="text1"/>
          <w:sz w:val="24"/>
        </w:rPr>
        <w:lastRenderedPageBreak/>
        <w:t>能区要求。</w:t>
      </w:r>
    </w:p>
    <w:p w:rsidR="00412B7E" w:rsidRDefault="001A6BDA" w:rsidP="00982876">
      <w:pPr>
        <w:spacing w:line="360" w:lineRule="auto"/>
        <w:ind w:firstLineChars="0" w:firstLine="0"/>
        <w:jc w:val="center"/>
        <w:rPr>
          <w:color w:val="000000" w:themeColor="text1"/>
          <w:sz w:val="24"/>
        </w:rPr>
      </w:pPr>
      <w:r>
        <w:rPr>
          <w:noProof/>
          <w:color w:val="000000" w:themeColor="text1"/>
          <w:sz w:val="24"/>
        </w:rPr>
        <w:drawing>
          <wp:inline distT="0" distB="0" distL="0" distR="0">
            <wp:extent cx="4796287" cy="2714086"/>
            <wp:effectExtent l="0" t="0" r="4445" b="0"/>
            <wp:docPr id="4" name="图片 4" descr="C:\Users\31490\AppData\Local\Temp\WeChat Files\5ceea8a9eab76bfdeb229cd333ba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31490\AppData\Local\Temp\WeChat Files\5ceea8a9eab76bfdeb229cd333baf6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02902" cy="2717829"/>
                    </a:xfrm>
                    <a:prstGeom prst="rect">
                      <a:avLst/>
                    </a:prstGeom>
                    <a:noFill/>
                    <a:ln>
                      <a:noFill/>
                    </a:ln>
                  </pic:spPr>
                </pic:pic>
              </a:graphicData>
            </a:graphic>
          </wp:inline>
        </w:drawing>
      </w:r>
    </w:p>
    <w:p w:rsidR="00412B7E" w:rsidRDefault="001A6BDA">
      <w:pPr>
        <w:spacing w:line="360" w:lineRule="auto"/>
        <w:ind w:firstLine="420"/>
        <w:jc w:val="center"/>
        <w:rPr>
          <w:bCs/>
          <w:color w:val="000000" w:themeColor="text1"/>
          <w:sz w:val="21"/>
          <w:szCs w:val="21"/>
        </w:rPr>
      </w:pPr>
      <w:r>
        <w:rPr>
          <w:bCs/>
          <w:color w:val="000000" w:themeColor="text1"/>
          <w:sz w:val="21"/>
          <w:szCs w:val="21"/>
        </w:rPr>
        <w:t>图</w:t>
      </w:r>
      <w:r>
        <w:rPr>
          <w:bCs/>
          <w:color w:val="000000" w:themeColor="text1"/>
          <w:sz w:val="21"/>
          <w:szCs w:val="21"/>
        </w:rPr>
        <w:t>2.4-2</w:t>
      </w:r>
      <w:r>
        <w:rPr>
          <w:bCs/>
          <w:color w:val="000000" w:themeColor="text1"/>
          <w:sz w:val="21"/>
          <w:szCs w:val="21"/>
        </w:rPr>
        <w:t>淮安有轨电车近期建设规划声环境功能区图</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）规划方案涉及的大气环境功能区</w:t>
      </w:r>
    </w:p>
    <w:p w:rsidR="00412B7E" w:rsidRDefault="001A6BDA">
      <w:pPr>
        <w:spacing w:line="360" w:lineRule="auto"/>
        <w:ind w:firstLine="480"/>
        <w:rPr>
          <w:color w:val="000000" w:themeColor="text1"/>
          <w:sz w:val="24"/>
        </w:rPr>
      </w:pPr>
      <w:r>
        <w:rPr>
          <w:color w:val="000000" w:themeColor="text1"/>
          <w:sz w:val="24"/>
        </w:rPr>
        <w:t>根据环境空气质量功能区划分的有关规定，淮安市环境空气功能区划分为一类区、二类区，一类区为自然保护区、风景名胜区和其他需要特别保护的地区，其余地区为二类区，本次规划线路位于淮安环境空气质量功能区划中的二类功能区。</w:t>
      </w:r>
    </w:p>
    <w:p w:rsidR="00412B7E" w:rsidRDefault="001A6BDA">
      <w:pPr>
        <w:spacing w:line="360" w:lineRule="auto"/>
        <w:ind w:firstLine="480"/>
        <w:rPr>
          <w:color w:val="000000" w:themeColor="text1"/>
          <w:sz w:val="24"/>
        </w:rPr>
      </w:pPr>
      <w:r>
        <w:rPr>
          <w:color w:val="000000" w:themeColor="text1"/>
          <w:sz w:val="24"/>
        </w:rPr>
        <w:t>(3)</w:t>
      </w:r>
      <w:r>
        <w:rPr>
          <w:color w:val="000000" w:themeColor="text1"/>
          <w:sz w:val="24"/>
        </w:rPr>
        <w:t>规划方案涉及的水环境功能区</w:t>
      </w:r>
    </w:p>
    <w:p w:rsidR="00412B7E" w:rsidRDefault="001A6BDA">
      <w:pPr>
        <w:spacing w:line="360" w:lineRule="auto"/>
        <w:ind w:firstLine="480"/>
        <w:rPr>
          <w:color w:val="000000" w:themeColor="text1"/>
          <w:sz w:val="24"/>
        </w:rPr>
      </w:pPr>
      <w:r>
        <w:rPr>
          <w:color w:val="000000" w:themeColor="text1"/>
          <w:sz w:val="24"/>
        </w:rPr>
        <w:t>与水环境功能区划分析。淮安市环境管控单元情况见图</w:t>
      </w:r>
      <w:r>
        <w:rPr>
          <w:color w:val="000000" w:themeColor="text1"/>
          <w:sz w:val="24"/>
        </w:rPr>
        <w:t>2.4-3</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通过淮安有轨电车近期建设规划与淮安市管控单元图叠加可知，优先保护单元中水环境保护目标为苏北灌溉总渠（淮安区）洪水调蓄区，其二级管控区距离规划项目最近处为</w:t>
      </w:r>
      <w:r>
        <w:rPr>
          <w:color w:val="000000" w:themeColor="text1"/>
          <w:sz w:val="24"/>
        </w:rPr>
        <w:t>3.6km</w:t>
      </w:r>
      <w:r>
        <w:rPr>
          <w:color w:val="000000" w:themeColor="text1"/>
          <w:sz w:val="24"/>
        </w:rPr>
        <w:t>，水体功能为洪水调蓄区。因此淮安有轨电车近期建设规划与淮安市水环境功能区划相符。</w:t>
      </w:r>
    </w:p>
    <w:p w:rsidR="00412B7E" w:rsidRDefault="001A6BDA" w:rsidP="00982876">
      <w:pPr>
        <w:spacing w:line="360" w:lineRule="auto"/>
        <w:ind w:firstLineChars="0" w:firstLine="0"/>
        <w:jc w:val="center"/>
        <w:rPr>
          <w:color w:val="000000" w:themeColor="text1"/>
          <w:sz w:val="24"/>
        </w:rPr>
      </w:pPr>
      <w:r>
        <w:rPr>
          <w:noProof/>
          <w:color w:val="000000" w:themeColor="text1"/>
          <w:sz w:val="24"/>
        </w:rPr>
        <w:lastRenderedPageBreak/>
        <w:drawing>
          <wp:inline distT="0" distB="0" distL="114300" distR="114300">
            <wp:extent cx="4794250" cy="3390265"/>
            <wp:effectExtent l="0" t="0" r="0" b="0"/>
            <wp:docPr id="5" name="图片 5" descr="165053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0533010(1)"/>
                    <pic:cNvPicPr>
                      <a:picLocks noChangeAspect="1"/>
                    </pic:cNvPicPr>
                  </pic:nvPicPr>
                  <pic:blipFill>
                    <a:blip r:embed="rId20"/>
                    <a:stretch>
                      <a:fillRect/>
                    </a:stretch>
                  </pic:blipFill>
                  <pic:spPr>
                    <a:xfrm>
                      <a:off x="0" y="0"/>
                      <a:ext cx="4794250" cy="3390265"/>
                    </a:xfrm>
                    <a:prstGeom prst="rect">
                      <a:avLst/>
                    </a:prstGeom>
                  </pic:spPr>
                </pic:pic>
              </a:graphicData>
            </a:graphic>
          </wp:inline>
        </w:drawing>
      </w:r>
    </w:p>
    <w:p w:rsidR="00412B7E" w:rsidRDefault="001A6BDA">
      <w:pPr>
        <w:spacing w:line="360" w:lineRule="auto"/>
        <w:ind w:firstLine="420"/>
        <w:jc w:val="center"/>
        <w:rPr>
          <w:rFonts w:eastAsia="黑体"/>
          <w:bCs/>
          <w:color w:val="000000" w:themeColor="text1"/>
          <w:sz w:val="21"/>
          <w:szCs w:val="21"/>
        </w:rPr>
      </w:pPr>
      <w:r>
        <w:rPr>
          <w:rFonts w:eastAsia="黑体"/>
          <w:bCs/>
          <w:color w:val="000000" w:themeColor="text1"/>
          <w:sz w:val="21"/>
          <w:szCs w:val="21"/>
        </w:rPr>
        <w:t>图</w:t>
      </w:r>
      <w:r>
        <w:rPr>
          <w:rFonts w:eastAsia="黑体"/>
          <w:bCs/>
          <w:color w:val="000000" w:themeColor="text1"/>
          <w:sz w:val="21"/>
          <w:szCs w:val="21"/>
        </w:rPr>
        <w:t>2.4-3</w:t>
      </w:r>
      <w:r>
        <w:rPr>
          <w:rFonts w:eastAsia="黑体"/>
          <w:bCs/>
          <w:color w:val="000000" w:themeColor="text1"/>
          <w:sz w:val="21"/>
          <w:szCs w:val="21"/>
        </w:rPr>
        <w:t>淮安有轨电车近期建设规划与淮安市管控单元图</w:t>
      </w:r>
    </w:p>
    <w:p w:rsidR="00412B7E" w:rsidRDefault="001A6BDA">
      <w:pPr>
        <w:pStyle w:val="3"/>
        <w:ind w:firstLineChars="0" w:firstLine="0"/>
        <w:rPr>
          <w:color w:val="000000" w:themeColor="text1"/>
          <w:szCs w:val="28"/>
        </w:rPr>
      </w:pPr>
      <w:bookmarkStart w:id="62" w:name="_Toc6028"/>
      <w:bookmarkStart w:id="63" w:name="_Toc18347"/>
      <w:bookmarkStart w:id="64" w:name="_Toc7501"/>
      <w:r>
        <w:rPr>
          <w:rFonts w:hint="eastAsia"/>
          <w:color w:val="000000" w:themeColor="text1"/>
          <w:szCs w:val="28"/>
        </w:rPr>
        <w:t>2.4.3</w:t>
      </w:r>
      <w:r>
        <w:rPr>
          <w:rFonts w:hint="eastAsia"/>
          <w:color w:val="000000" w:themeColor="text1"/>
          <w:szCs w:val="28"/>
        </w:rPr>
        <w:t>小结</w:t>
      </w:r>
      <w:bookmarkEnd w:id="62"/>
      <w:bookmarkEnd w:id="63"/>
      <w:bookmarkEnd w:id="64"/>
    </w:p>
    <w:p w:rsidR="00412B7E" w:rsidRDefault="001A6BDA">
      <w:pPr>
        <w:spacing w:line="360" w:lineRule="auto"/>
        <w:ind w:firstLine="480"/>
        <w:rPr>
          <w:color w:val="000000" w:themeColor="text1"/>
          <w:sz w:val="24"/>
        </w:rPr>
      </w:pPr>
      <w:r>
        <w:rPr>
          <w:color w:val="000000" w:themeColor="text1"/>
          <w:sz w:val="24"/>
        </w:rPr>
        <w:t>综上所述，本规划与相关法律、法规、政策以及与规划区域上层位规划、同层位规划以及环境功能区划符合性、协调性分析结论见表</w:t>
      </w:r>
      <w:r>
        <w:rPr>
          <w:color w:val="000000" w:themeColor="text1"/>
          <w:sz w:val="24"/>
        </w:rPr>
        <w:t>2.4-</w:t>
      </w:r>
      <w:r>
        <w:rPr>
          <w:rFonts w:hint="eastAsia"/>
          <w:color w:val="000000" w:themeColor="text1"/>
          <w:sz w:val="24"/>
        </w:rPr>
        <w:t>1</w:t>
      </w:r>
      <w:r>
        <w:rPr>
          <w:color w:val="000000" w:themeColor="text1"/>
          <w:sz w:val="24"/>
        </w:rPr>
        <w:t>。</w:t>
      </w:r>
    </w:p>
    <w:p w:rsidR="00412B7E" w:rsidRDefault="001A6BDA">
      <w:pPr>
        <w:spacing w:line="360" w:lineRule="auto"/>
        <w:ind w:firstLine="482"/>
        <w:rPr>
          <w:b/>
          <w:color w:val="000000" w:themeColor="text1"/>
          <w:sz w:val="24"/>
        </w:rPr>
      </w:pPr>
      <w:r>
        <w:rPr>
          <w:b/>
          <w:color w:val="000000" w:themeColor="text1"/>
          <w:sz w:val="24"/>
        </w:rPr>
        <w:br w:type="page"/>
      </w:r>
    </w:p>
    <w:p w:rsidR="00412B7E" w:rsidRDefault="001A6BDA">
      <w:pPr>
        <w:spacing w:line="360" w:lineRule="auto"/>
        <w:ind w:firstLine="420"/>
        <w:jc w:val="center"/>
        <w:rPr>
          <w:bCs/>
          <w:color w:val="000000" w:themeColor="text1"/>
          <w:sz w:val="21"/>
          <w:szCs w:val="21"/>
        </w:rPr>
      </w:pPr>
      <w:r>
        <w:rPr>
          <w:bCs/>
          <w:color w:val="000000" w:themeColor="text1"/>
          <w:sz w:val="21"/>
          <w:szCs w:val="21"/>
        </w:rPr>
        <w:lastRenderedPageBreak/>
        <w:t>表</w:t>
      </w:r>
      <w:r>
        <w:rPr>
          <w:bCs/>
          <w:color w:val="000000" w:themeColor="text1"/>
          <w:sz w:val="21"/>
          <w:szCs w:val="21"/>
        </w:rPr>
        <w:t>2.4-</w:t>
      </w:r>
      <w:r>
        <w:rPr>
          <w:rFonts w:hint="eastAsia"/>
          <w:bCs/>
          <w:color w:val="000000" w:themeColor="text1"/>
          <w:sz w:val="21"/>
          <w:szCs w:val="21"/>
        </w:rPr>
        <w:t>1</w:t>
      </w:r>
      <w:r>
        <w:rPr>
          <w:bCs/>
          <w:color w:val="000000" w:themeColor="text1"/>
          <w:sz w:val="21"/>
          <w:szCs w:val="21"/>
        </w:rPr>
        <w:t xml:space="preserve"> </w:t>
      </w:r>
      <w:r>
        <w:rPr>
          <w:bCs/>
          <w:color w:val="000000" w:themeColor="text1"/>
          <w:sz w:val="21"/>
          <w:szCs w:val="21"/>
        </w:rPr>
        <w:t>本规划方案符合性分析结论汇总表</w:t>
      </w:r>
    </w:p>
    <w:tbl>
      <w:tblPr>
        <w:tblStyle w:val="TableNormal"/>
        <w:tblW w:w="92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2"/>
        <w:gridCol w:w="5938"/>
        <w:gridCol w:w="2617"/>
      </w:tblGrid>
      <w:tr w:rsidR="00412B7E">
        <w:trPr>
          <w:trHeight w:val="348"/>
          <w:jc w:val="center"/>
        </w:trPr>
        <w:tc>
          <w:tcPr>
            <w:tcW w:w="732" w:type="dxa"/>
            <w:tcBorders>
              <w:top w:val="single" w:sz="12"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序号</w:t>
            </w:r>
          </w:p>
        </w:tc>
        <w:tc>
          <w:tcPr>
            <w:tcW w:w="5938" w:type="dxa"/>
            <w:tcBorders>
              <w:top w:val="single" w:sz="12"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规划名称</w:t>
            </w:r>
          </w:p>
        </w:tc>
        <w:tc>
          <w:tcPr>
            <w:tcW w:w="2617" w:type="dxa"/>
            <w:tcBorders>
              <w:top w:val="single" w:sz="12"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分析结论</w:t>
            </w:r>
          </w:p>
        </w:tc>
      </w:tr>
      <w:tr w:rsidR="00412B7E">
        <w:trPr>
          <w:trHeight w:val="341"/>
          <w:jc w:val="center"/>
        </w:trPr>
        <w:tc>
          <w:tcPr>
            <w:tcW w:w="9287" w:type="dxa"/>
            <w:gridSpan w:val="3"/>
            <w:tcBorders>
              <w:top w:val="single" w:sz="8" w:space="0" w:color="000000"/>
              <w:left w:val="nil"/>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一、与相关法律、法规、政策的符合性分析</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1</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与我国能源政策符合性分析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2</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与建设部相关要求符合性分析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3</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与饮用水源保护法律法规符合性分析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4</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与文物保护法律法规符合性分析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9287" w:type="dxa"/>
            <w:gridSpan w:val="3"/>
            <w:tcBorders>
              <w:top w:val="single" w:sz="8" w:space="0" w:color="000000"/>
              <w:left w:val="nil"/>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二、与上层位规划的符合性分析</w:t>
            </w:r>
          </w:p>
        </w:tc>
      </w:tr>
      <w:tr w:rsidR="00412B7E">
        <w:trPr>
          <w:trHeight w:val="681"/>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1</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与《中华人民共和国国民经济和社会发展第十四个五年规划和</w:t>
            </w:r>
            <w:r>
              <w:rPr>
                <w:color w:val="000000" w:themeColor="text1"/>
                <w:sz w:val="21"/>
                <w:szCs w:val="21"/>
              </w:rPr>
              <w:t>2035</w:t>
            </w:r>
            <w:r>
              <w:rPr>
                <w:color w:val="000000" w:themeColor="text1"/>
                <w:sz w:val="21"/>
                <w:szCs w:val="21"/>
              </w:rPr>
              <w:t>年远景目标纲要》符合性分析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691"/>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2</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与《淮安市国民经济和社会发展第十四个五年规划和二〇三五年远景目标纲要》符合性分析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402"/>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3</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与《淮安市城市总体规划》符合性分析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4</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与《淮安市综合交通体系规划》符合性分析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5</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《淮安市国土空间总体规划（</w:t>
            </w:r>
            <w:r>
              <w:rPr>
                <w:color w:val="000000" w:themeColor="text1"/>
                <w:sz w:val="21"/>
                <w:szCs w:val="21"/>
              </w:rPr>
              <w:t>2020-2035</w:t>
            </w:r>
            <w:r>
              <w:rPr>
                <w:color w:val="000000" w:themeColor="text1"/>
                <w:sz w:val="21"/>
                <w:szCs w:val="21"/>
              </w:rPr>
              <w:t>）》</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343"/>
          <w:jc w:val="center"/>
        </w:trPr>
        <w:tc>
          <w:tcPr>
            <w:tcW w:w="9287" w:type="dxa"/>
            <w:gridSpan w:val="3"/>
            <w:tcBorders>
              <w:top w:val="single" w:sz="8" w:space="0" w:color="000000"/>
              <w:left w:val="nil"/>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三、与同层位规划的协调性分析</w:t>
            </w:r>
          </w:p>
        </w:tc>
      </w:tr>
      <w:tr w:rsidR="00412B7E">
        <w:trPr>
          <w:trHeight w:val="532"/>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1</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与《淮安市</w:t>
            </w:r>
            <w:r>
              <w:rPr>
                <w:color w:val="000000" w:themeColor="text1"/>
                <w:sz w:val="21"/>
                <w:szCs w:val="21"/>
              </w:rPr>
              <w:t>“</w:t>
            </w:r>
            <w:r>
              <w:rPr>
                <w:color w:val="000000" w:themeColor="text1"/>
                <w:sz w:val="21"/>
                <w:szCs w:val="21"/>
              </w:rPr>
              <w:t>三线一单</w:t>
            </w:r>
            <w:r>
              <w:rPr>
                <w:color w:val="000000" w:themeColor="text1"/>
                <w:sz w:val="21"/>
                <w:szCs w:val="21"/>
              </w:rPr>
              <w:t>”</w:t>
            </w:r>
            <w:r>
              <w:rPr>
                <w:color w:val="000000" w:themeColor="text1"/>
                <w:sz w:val="21"/>
                <w:szCs w:val="21"/>
              </w:rPr>
              <w:t>生态环境分区管控方案》协调性分析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640"/>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2</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与《淮安历史文化名城保护规划》协调性分析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r w:rsidR="00412B7E">
        <w:trPr>
          <w:trHeight w:val="536"/>
          <w:jc w:val="center"/>
        </w:trPr>
        <w:tc>
          <w:tcPr>
            <w:tcW w:w="732" w:type="dxa"/>
            <w:tcBorders>
              <w:top w:val="single" w:sz="8" w:space="0" w:color="000000"/>
              <w:left w:val="nil"/>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3</w:t>
            </w:r>
          </w:p>
        </w:tc>
        <w:tc>
          <w:tcPr>
            <w:tcW w:w="5938" w:type="dxa"/>
            <w:tcBorders>
              <w:top w:val="single" w:sz="8" w:space="0" w:color="000000"/>
              <w:bottom w:val="single" w:sz="8"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与规划方案与环境功能区划符合性分析</w:t>
            </w:r>
          </w:p>
        </w:tc>
        <w:tc>
          <w:tcPr>
            <w:tcW w:w="2617" w:type="dxa"/>
            <w:tcBorders>
              <w:top w:val="single" w:sz="8" w:space="0" w:color="000000"/>
              <w:bottom w:val="single" w:sz="8"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符合</w:t>
            </w:r>
          </w:p>
        </w:tc>
      </w:tr>
    </w:tbl>
    <w:p w:rsidR="00412B7E" w:rsidRDefault="001A6BDA">
      <w:pPr>
        <w:spacing w:line="360" w:lineRule="auto"/>
        <w:ind w:firstLine="482"/>
        <w:rPr>
          <w:b/>
          <w:bCs/>
          <w:color w:val="000000" w:themeColor="text1"/>
          <w:sz w:val="24"/>
          <w:lang w:bidi="ar"/>
        </w:rPr>
      </w:pPr>
      <w:r>
        <w:rPr>
          <w:b/>
          <w:bCs/>
          <w:color w:val="000000" w:themeColor="text1"/>
          <w:sz w:val="24"/>
          <w:lang w:bidi="ar"/>
        </w:rPr>
        <w:br w:type="page"/>
      </w:r>
    </w:p>
    <w:p w:rsidR="00412B7E" w:rsidRDefault="001A6BDA">
      <w:pPr>
        <w:pStyle w:val="1"/>
        <w:pageBreakBefore/>
        <w:widowControl/>
        <w:adjustRightInd w:val="0"/>
        <w:snapToGrid w:val="0"/>
        <w:spacing w:before="156" w:afterLines="0" w:after="0" w:line="360" w:lineRule="auto"/>
        <w:jc w:val="left"/>
        <w:rPr>
          <w:color w:val="000000" w:themeColor="text1"/>
          <w:sz w:val="32"/>
          <w:szCs w:val="30"/>
        </w:rPr>
      </w:pPr>
      <w:bookmarkStart w:id="65" w:name="_Toc31785"/>
      <w:bookmarkStart w:id="66" w:name="_Toc2457"/>
      <w:bookmarkStart w:id="67" w:name="_Toc22412"/>
      <w:r>
        <w:rPr>
          <w:rFonts w:hint="eastAsia"/>
          <w:color w:val="000000" w:themeColor="text1"/>
          <w:sz w:val="32"/>
          <w:szCs w:val="30"/>
        </w:rPr>
        <w:lastRenderedPageBreak/>
        <w:t>3</w:t>
      </w:r>
      <w:r>
        <w:rPr>
          <w:color w:val="000000" w:themeColor="text1"/>
          <w:sz w:val="32"/>
          <w:szCs w:val="30"/>
        </w:rPr>
        <w:t>施工期的环境影响分析及措施建议</w:t>
      </w:r>
      <w:bookmarkEnd w:id="65"/>
      <w:bookmarkEnd w:id="66"/>
      <w:bookmarkEnd w:id="67"/>
    </w:p>
    <w:p w:rsidR="00412B7E" w:rsidRDefault="001A6BDA">
      <w:pPr>
        <w:pStyle w:val="2"/>
        <w:adjustRightInd w:val="0"/>
        <w:snapToGrid w:val="0"/>
        <w:spacing w:beforeLines="50" w:before="156"/>
        <w:rPr>
          <w:color w:val="000000" w:themeColor="text1"/>
          <w:sz w:val="30"/>
          <w:szCs w:val="30"/>
        </w:rPr>
      </w:pPr>
      <w:bookmarkStart w:id="68" w:name="_Toc3519"/>
      <w:bookmarkStart w:id="69" w:name="_Toc7655"/>
      <w:bookmarkStart w:id="70" w:name="_Toc18674"/>
      <w:r>
        <w:rPr>
          <w:rFonts w:hint="eastAsia"/>
          <w:color w:val="000000" w:themeColor="text1"/>
          <w:sz w:val="30"/>
          <w:szCs w:val="30"/>
        </w:rPr>
        <w:t>3</w:t>
      </w:r>
      <w:r>
        <w:rPr>
          <w:color w:val="000000" w:themeColor="text1"/>
          <w:sz w:val="30"/>
          <w:szCs w:val="30"/>
        </w:rPr>
        <w:t>.1</w:t>
      </w:r>
      <w:r>
        <w:rPr>
          <w:color w:val="000000" w:themeColor="text1"/>
          <w:sz w:val="30"/>
          <w:szCs w:val="30"/>
        </w:rPr>
        <w:t>施工期声环境影响及措施建议</w:t>
      </w:r>
      <w:bookmarkEnd w:id="68"/>
      <w:bookmarkEnd w:id="69"/>
      <w:bookmarkEnd w:id="70"/>
    </w:p>
    <w:p w:rsidR="00412B7E" w:rsidRDefault="001A6BDA">
      <w:pPr>
        <w:spacing w:line="360" w:lineRule="auto"/>
        <w:ind w:firstLine="480"/>
        <w:rPr>
          <w:color w:val="000000" w:themeColor="text1"/>
          <w:sz w:val="24"/>
        </w:rPr>
      </w:pPr>
      <w:bookmarkStart w:id="71" w:name="_Toc22468"/>
      <w:r>
        <w:rPr>
          <w:color w:val="000000" w:themeColor="text1"/>
          <w:sz w:val="24"/>
        </w:rPr>
        <w:t>（</w:t>
      </w:r>
      <w:r>
        <w:rPr>
          <w:color w:val="000000" w:themeColor="text1"/>
          <w:sz w:val="24"/>
        </w:rPr>
        <w:t>1</w:t>
      </w:r>
      <w:r>
        <w:rPr>
          <w:color w:val="000000" w:themeColor="text1"/>
          <w:sz w:val="24"/>
        </w:rPr>
        <w:t>）施工期声环境影响</w:t>
      </w:r>
      <w:bookmarkEnd w:id="71"/>
    </w:p>
    <w:p w:rsidR="00412B7E" w:rsidRDefault="001A6BDA">
      <w:pPr>
        <w:spacing w:line="360" w:lineRule="auto"/>
        <w:ind w:firstLine="480"/>
        <w:rPr>
          <w:color w:val="000000" w:themeColor="text1"/>
          <w:sz w:val="24"/>
        </w:rPr>
      </w:pPr>
      <w:r>
        <w:rPr>
          <w:color w:val="000000" w:themeColor="text1"/>
          <w:sz w:val="24"/>
        </w:rPr>
        <w:t>规划项目建设施工期主要噪声污染源为施工作业、机械及运输车辆运行噪声。施工现场的各类机械设备包括装载机、挖掘机、推土机、混凝土、搅拌机、重型吊车、打桩机等。</w:t>
      </w:r>
    </w:p>
    <w:p w:rsidR="00412B7E" w:rsidRDefault="001A6BDA">
      <w:pPr>
        <w:spacing w:line="360" w:lineRule="auto"/>
        <w:ind w:firstLine="480"/>
        <w:rPr>
          <w:color w:val="000000" w:themeColor="text1"/>
          <w:sz w:val="24"/>
        </w:rPr>
      </w:pPr>
      <w:bookmarkStart w:id="72" w:name="_Toc8581"/>
      <w:r>
        <w:rPr>
          <w:color w:val="000000" w:themeColor="text1"/>
          <w:sz w:val="24"/>
        </w:rPr>
        <w:t>（</w:t>
      </w:r>
      <w:r>
        <w:rPr>
          <w:color w:val="000000" w:themeColor="text1"/>
          <w:sz w:val="24"/>
        </w:rPr>
        <w:t>2</w:t>
      </w:r>
      <w:r>
        <w:rPr>
          <w:color w:val="000000" w:themeColor="text1"/>
          <w:sz w:val="24"/>
        </w:rPr>
        <w:t>）措施建议</w:t>
      </w:r>
      <w:bookmarkEnd w:id="72"/>
    </w:p>
    <w:p w:rsidR="00412B7E" w:rsidRDefault="001A6BDA">
      <w:pPr>
        <w:spacing w:line="360" w:lineRule="auto"/>
        <w:ind w:firstLine="480"/>
        <w:rPr>
          <w:color w:val="000000" w:themeColor="text1"/>
          <w:sz w:val="24"/>
        </w:rPr>
      </w:pPr>
      <w:r>
        <w:rPr>
          <w:color w:val="000000" w:themeColor="text1"/>
          <w:sz w:val="24"/>
        </w:rPr>
        <w:t>施工场地总体布置时，应将产生较大噪声的施工机械布置在远离声环境敏感目标的一侧，必要时采取隔声、吸声等措施减小噪声源的声级。</w:t>
      </w:r>
    </w:p>
    <w:p w:rsidR="00412B7E" w:rsidRDefault="001A6BDA">
      <w:pPr>
        <w:pStyle w:val="2"/>
        <w:adjustRightInd w:val="0"/>
        <w:snapToGrid w:val="0"/>
        <w:spacing w:beforeLines="50" w:before="156"/>
        <w:rPr>
          <w:color w:val="000000" w:themeColor="text1"/>
          <w:sz w:val="30"/>
          <w:szCs w:val="30"/>
        </w:rPr>
      </w:pPr>
      <w:bookmarkStart w:id="73" w:name="_Toc17344"/>
      <w:bookmarkStart w:id="74" w:name="_Toc11902"/>
      <w:bookmarkStart w:id="75" w:name="_Toc23114"/>
      <w:r>
        <w:rPr>
          <w:rFonts w:hint="eastAsia"/>
          <w:color w:val="000000" w:themeColor="text1"/>
          <w:sz w:val="30"/>
          <w:szCs w:val="30"/>
        </w:rPr>
        <w:t>3.2</w:t>
      </w:r>
      <w:r>
        <w:rPr>
          <w:rFonts w:hint="eastAsia"/>
          <w:color w:val="000000" w:themeColor="text1"/>
          <w:sz w:val="30"/>
          <w:szCs w:val="30"/>
        </w:rPr>
        <w:t>施工期振动环境影响分析及措施建议</w:t>
      </w:r>
      <w:bookmarkEnd w:id="73"/>
      <w:bookmarkEnd w:id="74"/>
      <w:bookmarkEnd w:id="75"/>
    </w:p>
    <w:p w:rsidR="00412B7E" w:rsidRDefault="001A6BDA">
      <w:pPr>
        <w:spacing w:line="360" w:lineRule="auto"/>
        <w:ind w:firstLine="480"/>
        <w:rPr>
          <w:color w:val="000000" w:themeColor="text1"/>
          <w:sz w:val="24"/>
        </w:rPr>
      </w:pPr>
      <w:bookmarkStart w:id="76" w:name="_Toc14793"/>
      <w:r>
        <w:rPr>
          <w:color w:val="000000" w:themeColor="text1"/>
          <w:sz w:val="24"/>
        </w:rPr>
        <w:t>（</w:t>
      </w:r>
      <w:r>
        <w:rPr>
          <w:color w:val="000000" w:themeColor="text1"/>
          <w:sz w:val="24"/>
        </w:rPr>
        <w:t>1</w:t>
      </w:r>
      <w:r>
        <w:rPr>
          <w:color w:val="000000" w:themeColor="text1"/>
          <w:sz w:val="24"/>
        </w:rPr>
        <w:t>）施工期振动环境影响</w:t>
      </w:r>
      <w:bookmarkEnd w:id="76"/>
    </w:p>
    <w:p w:rsidR="00412B7E" w:rsidRDefault="001A6BDA">
      <w:pPr>
        <w:spacing w:line="360" w:lineRule="auto"/>
        <w:ind w:firstLine="480"/>
        <w:rPr>
          <w:color w:val="000000" w:themeColor="text1"/>
          <w:sz w:val="24"/>
        </w:rPr>
      </w:pPr>
      <w:r>
        <w:rPr>
          <w:color w:val="000000" w:themeColor="text1"/>
          <w:sz w:val="24"/>
        </w:rPr>
        <w:t>本规划项目建设地点基本均位于淮安城区范围内，施工期可能对周边环境产生振动影响的施工主要为重大结构件运输、架设、重型运输车辆行驶、道路结构层振动压实等。如果施工场地附近有居民住宅等敏感建筑，上述施工活动产生的振动会对居民生活产生一定的影响。</w:t>
      </w:r>
    </w:p>
    <w:p w:rsidR="00412B7E" w:rsidRDefault="001A6BDA">
      <w:pPr>
        <w:spacing w:line="360" w:lineRule="auto"/>
        <w:ind w:firstLine="480"/>
        <w:rPr>
          <w:color w:val="000000" w:themeColor="text1"/>
          <w:sz w:val="24"/>
        </w:rPr>
      </w:pPr>
      <w:r>
        <w:rPr>
          <w:color w:val="000000" w:themeColor="text1"/>
          <w:sz w:val="24"/>
        </w:rPr>
        <w:t>产生施工作业振动的机械主要有：打桩机、挖掘机、推土机、重型运输车、压路机、空压机等。</w:t>
      </w:r>
    </w:p>
    <w:p w:rsidR="00412B7E" w:rsidRDefault="001A6BDA">
      <w:pPr>
        <w:spacing w:line="360" w:lineRule="auto"/>
        <w:ind w:firstLine="480"/>
        <w:rPr>
          <w:color w:val="000000" w:themeColor="text1"/>
          <w:sz w:val="24"/>
        </w:rPr>
      </w:pPr>
      <w:bookmarkStart w:id="77" w:name="_Toc28660"/>
      <w:r>
        <w:rPr>
          <w:color w:val="000000" w:themeColor="text1"/>
          <w:sz w:val="24"/>
        </w:rPr>
        <w:t>（</w:t>
      </w:r>
      <w:r>
        <w:rPr>
          <w:color w:val="000000" w:themeColor="text1"/>
          <w:sz w:val="24"/>
        </w:rPr>
        <w:t>2</w:t>
      </w:r>
      <w:r>
        <w:rPr>
          <w:color w:val="000000" w:themeColor="text1"/>
          <w:sz w:val="24"/>
        </w:rPr>
        <w:t>）措施建议</w:t>
      </w:r>
      <w:bookmarkEnd w:id="77"/>
    </w:p>
    <w:p w:rsidR="00412B7E" w:rsidRDefault="001A6BDA">
      <w:pPr>
        <w:spacing w:line="360" w:lineRule="auto"/>
        <w:ind w:firstLine="480"/>
        <w:rPr>
          <w:color w:val="000000" w:themeColor="text1"/>
          <w:sz w:val="24"/>
        </w:rPr>
      </w:pPr>
      <w:r>
        <w:rPr>
          <w:color w:val="000000" w:themeColor="text1"/>
          <w:sz w:val="24"/>
        </w:rPr>
        <w:t>应优化施工组织安排，对产生较大振动影响的施工作业集中安排、快速施工，缩短影响时段；禁止夜间（</w:t>
      </w:r>
      <w:r>
        <w:rPr>
          <w:color w:val="000000" w:themeColor="text1"/>
          <w:sz w:val="24"/>
        </w:rPr>
        <w:t>22</w:t>
      </w:r>
      <w:r>
        <w:rPr>
          <w:color w:val="000000" w:themeColor="text1"/>
          <w:sz w:val="24"/>
        </w:rPr>
        <w:t>：</w:t>
      </w:r>
      <w:r>
        <w:rPr>
          <w:color w:val="000000" w:themeColor="text1"/>
          <w:sz w:val="24"/>
        </w:rPr>
        <w:t>00</w:t>
      </w:r>
      <w:r>
        <w:rPr>
          <w:color w:val="000000" w:themeColor="text1"/>
          <w:sz w:val="24"/>
        </w:rPr>
        <w:t>～次日</w:t>
      </w:r>
      <w:r>
        <w:rPr>
          <w:color w:val="000000" w:themeColor="text1"/>
          <w:sz w:val="24"/>
        </w:rPr>
        <w:t>6</w:t>
      </w:r>
      <w:r>
        <w:rPr>
          <w:color w:val="000000" w:themeColor="text1"/>
          <w:sz w:val="24"/>
        </w:rPr>
        <w:t>：</w:t>
      </w:r>
      <w:r>
        <w:rPr>
          <w:color w:val="000000" w:themeColor="text1"/>
          <w:sz w:val="24"/>
        </w:rPr>
        <w:t>00</w:t>
      </w:r>
      <w:r>
        <w:rPr>
          <w:color w:val="000000" w:themeColor="text1"/>
          <w:sz w:val="24"/>
        </w:rPr>
        <w:t>）进行强振动施工作业；合理安排施工运输车辆走行路径，尽量避免穿行振动敏感区。</w:t>
      </w:r>
    </w:p>
    <w:p w:rsidR="00412B7E" w:rsidRDefault="001A6BDA">
      <w:pPr>
        <w:spacing w:line="360" w:lineRule="auto"/>
        <w:ind w:firstLine="480"/>
        <w:rPr>
          <w:color w:val="000000" w:themeColor="text1"/>
          <w:sz w:val="24"/>
        </w:rPr>
      </w:pPr>
      <w:r>
        <w:rPr>
          <w:color w:val="000000" w:themeColor="text1"/>
          <w:sz w:val="24"/>
        </w:rPr>
        <w:t>加强与附近受振动影响居民的沟通联系，做好解释说明工作，取得其理解与支持。在振动敏感区附近施工时，应加强振动监测，如果振动超过相关标准规定应与施工、设计沟通，通过改进施工方法等予以解决。</w:t>
      </w:r>
    </w:p>
    <w:p w:rsidR="00412B7E" w:rsidRDefault="001A6BDA">
      <w:pPr>
        <w:pStyle w:val="2"/>
        <w:adjustRightInd w:val="0"/>
        <w:snapToGrid w:val="0"/>
        <w:spacing w:beforeLines="50" w:before="156"/>
        <w:rPr>
          <w:color w:val="000000" w:themeColor="text1"/>
          <w:sz w:val="30"/>
          <w:szCs w:val="30"/>
        </w:rPr>
      </w:pPr>
      <w:bookmarkStart w:id="78" w:name="_Toc14867"/>
      <w:bookmarkStart w:id="79" w:name="_Toc20268"/>
      <w:bookmarkStart w:id="80" w:name="_Toc14673"/>
      <w:r>
        <w:rPr>
          <w:rFonts w:hint="eastAsia"/>
          <w:color w:val="000000" w:themeColor="text1"/>
          <w:sz w:val="30"/>
          <w:szCs w:val="30"/>
        </w:rPr>
        <w:t>3.3</w:t>
      </w:r>
      <w:r>
        <w:rPr>
          <w:rFonts w:hint="eastAsia"/>
          <w:color w:val="000000" w:themeColor="text1"/>
          <w:sz w:val="30"/>
          <w:szCs w:val="30"/>
        </w:rPr>
        <w:t>施工期水环境影响及措施建议</w:t>
      </w:r>
      <w:bookmarkEnd w:id="78"/>
      <w:bookmarkEnd w:id="79"/>
      <w:bookmarkEnd w:id="80"/>
    </w:p>
    <w:p w:rsidR="00412B7E" w:rsidRDefault="001A6BDA">
      <w:pPr>
        <w:spacing w:line="360" w:lineRule="auto"/>
        <w:ind w:firstLine="480"/>
        <w:rPr>
          <w:color w:val="000000" w:themeColor="text1"/>
          <w:sz w:val="24"/>
        </w:rPr>
      </w:pPr>
      <w:bookmarkStart w:id="81" w:name="_Toc15243"/>
      <w:r>
        <w:rPr>
          <w:color w:val="000000" w:themeColor="text1"/>
          <w:sz w:val="24"/>
        </w:rPr>
        <w:t>（</w:t>
      </w:r>
      <w:r>
        <w:rPr>
          <w:color w:val="000000" w:themeColor="text1"/>
          <w:sz w:val="24"/>
        </w:rPr>
        <w:t>1</w:t>
      </w:r>
      <w:r>
        <w:rPr>
          <w:color w:val="000000" w:themeColor="text1"/>
          <w:sz w:val="24"/>
        </w:rPr>
        <w:t>）施工期废水环境影响分析</w:t>
      </w:r>
      <w:bookmarkEnd w:id="81"/>
    </w:p>
    <w:p w:rsidR="00412B7E" w:rsidRDefault="001A6BDA">
      <w:pPr>
        <w:spacing w:line="360" w:lineRule="auto"/>
        <w:ind w:firstLine="480"/>
        <w:rPr>
          <w:color w:val="000000" w:themeColor="text1"/>
          <w:sz w:val="24"/>
        </w:rPr>
      </w:pPr>
      <w:r>
        <w:rPr>
          <w:color w:val="000000" w:themeColor="text1"/>
          <w:sz w:val="24"/>
        </w:rPr>
        <w:t>施工废水：施工期开挖产生的泥浆水、道路养护排水及施工场地及车辆的冲</w:t>
      </w:r>
      <w:r>
        <w:rPr>
          <w:color w:val="000000" w:themeColor="text1"/>
          <w:sz w:val="24"/>
        </w:rPr>
        <w:lastRenderedPageBreak/>
        <w:t>洗用水。前者含有大量的泥砂，后者则会有一定量的油污，此外还有各种施工机械设备运转的冷却水。施工废水经过沉淀、隔油预处理后就近排入市政污水管网，不会对施工场地附近的地表水产生影响。</w:t>
      </w:r>
    </w:p>
    <w:p w:rsidR="00412B7E" w:rsidRDefault="001A6BDA">
      <w:pPr>
        <w:spacing w:line="360" w:lineRule="auto"/>
        <w:ind w:firstLine="480"/>
        <w:rPr>
          <w:color w:val="000000" w:themeColor="text1"/>
          <w:sz w:val="24"/>
        </w:rPr>
      </w:pPr>
      <w:r>
        <w:rPr>
          <w:color w:val="000000" w:themeColor="text1"/>
          <w:sz w:val="24"/>
        </w:rPr>
        <w:t>生活污水：生活污水主要是施工队伍的生活活动所产生的。包括食堂用水、洗涤废水和厕所冲洗水。如果处理不当或不经处理就排入水体，会对纳污水体造成污染。排水量按</w:t>
      </w:r>
      <w:r>
        <w:rPr>
          <w:color w:val="000000" w:themeColor="text1"/>
          <w:sz w:val="24"/>
        </w:rPr>
        <w:t>0.04m</w:t>
      </w:r>
      <w:r>
        <w:rPr>
          <w:color w:val="000000" w:themeColor="text1"/>
          <w:sz w:val="24"/>
          <w:vertAlign w:val="superscript"/>
        </w:rPr>
        <w:t>3</w:t>
      </w:r>
      <w:r>
        <w:rPr>
          <w:color w:val="000000" w:themeColor="text1"/>
          <w:sz w:val="24"/>
        </w:rPr>
        <w:t>/</w:t>
      </w:r>
      <w:r>
        <w:rPr>
          <w:color w:val="000000" w:themeColor="text1"/>
          <w:sz w:val="24"/>
        </w:rPr>
        <w:t>人</w:t>
      </w:r>
      <w:r>
        <w:rPr>
          <w:color w:val="000000" w:themeColor="text1"/>
          <w:sz w:val="24"/>
        </w:rPr>
        <w:t>·d</w:t>
      </w:r>
      <w:r>
        <w:rPr>
          <w:color w:val="000000" w:themeColor="text1"/>
          <w:sz w:val="24"/>
        </w:rPr>
        <w:t>，施工人员</w:t>
      </w:r>
      <w:r>
        <w:rPr>
          <w:color w:val="000000" w:themeColor="text1"/>
          <w:sz w:val="24"/>
        </w:rPr>
        <w:t>200</w:t>
      </w:r>
      <w:r>
        <w:rPr>
          <w:color w:val="000000" w:themeColor="text1"/>
          <w:sz w:val="24"/>
        </w:rPr>
        <w:t>人，日排放量</w:t>
      </w:r>
      <w:r>
        <w:rPr>
          <w:color w:val="000000" w:themeColor="text1"/>
          <w:sz w:val="24"/>
        </w:rPr>
        <w:t>8m</w:t>
      </w:r>
      <w:r>
        <w:rPr>
          <w:color w:val="000000" w:themeColor="text1"/>
          <w:sz w:val="24"/>
          <w:vertAlign w:val="superscript"/>
        </w:rPr>
        <w:t>3</w:t>
      </w:r>
      <w:r>
        <w:rPr>
          <w:color w:val="000000" w:themeColor="text1"/>
          <w:sz w:val="24"/>
        </w:rPr>
        <w:t>。生活污水中主要污染物为</w:t>
      </w:r>
      <w:r>
        <w:rPr>
          <w:color w:val="000000" w:themeColor="text1"/>
          <w:sz w:val="24"/>
        </w:rPr>
        <w:t>COD</w:t>
      </w:r>
      <w:r>
        <w:rPr>
          <w:color w:val="000000" w:themeColor="text1"/>
          <w:sz w:val="24"/>
        </w:rPr>
        <w:t>、</w:t>
      </w:r>
      <w:r>
        <w:rPr>
          <w:color w:val="000000" w:themeColor="text1"/>
          <w:sz w:val="24"/>
        </w:rPr>
        <w:t>SS</w:t>
      </w:r>
      <w:r>
        <w:rPr>
          <w:color w:val="000000" w:themeColor="text1"/>
          <w:sz w:val="24"/>
        </w:rPr>
        <w:t>等生活污水经过化粪池处理后排入市政污水管网，不会对区域地表水环境产生影响。施工期废水排放量预测见表</w:t>
      </w:r>
      <w:r>
        <w:rPr>
          <w:rFonts w:hint="eastAsia"/>
          <w:color w:val="000000" w:themeColor="text1"/>
          <w:sz w:val="24"/>
        </w:rPr>
        <w:t>3.3</w:t>
      </w:r>
      <w:r>
        <w:rPr>
          <w:color w:val="000000" w:themeColor="text1"/>
          <w:sz w:val="24"/>
        </w:rPr>
        <w:t>-1</w:t>
      </w:r>
      <w:r>
        <w:rPr>
          <w:color w:val="000000" w:themeColor="text1"/>
          <w:sz w:val="24"/>
        </w:rPr>
        <w:t>。</w:t>
      </w:r>
    </w:p>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3.3-1 </w:t>
      </w:r>
      <w:r>
        <w:rPr>
          <w:bCs/>
          <w:color w:val="000000" w:themeColor="text1"/>
          <w:sz w:val="21"/>
          <w:szCs w:val="21"/>
        </w:rPr>
        <w:t>施工废水排放量预测</w:t>
      </w:r>
    </w:p>
    <w:tbl>
      <w:tblPr>
        <w:tblStyle w:val="TableNormal"/>
        <w:tblW w:w="499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1287"/>
        <w:gridCol w:w="1599"/>
        <w:gridCol w:w="1672"/>
        <w:gridCol w:w="1674"/>
      </w:tblGrid>
      <w:tr w:rsidR="00412B7E">
        <w:trPr>
          <w:trHeight w:val="546"/>
          <w:jc w:val="center"/>
        </w:trPr>
        <w:tc>
          <w:tcPr>
            <w:tcW w:w="1247" w:type="pct"/>
            <w:tcBorders>
              <w:top w:val="single" w:sz="12" w:space="0" w:color="000000"/>
              <w:left w:val="nil"/>
            </w:tcBorders>
          </w:tcPr>
          <w:p w:rsidR="00412B7E" w:rsidRDefault="001A6BDA">
            <w:pPr>
              <w:pStyle w:val="4"/>
              <w:spacing w:line="360" w:lineRule="auto"/>
              <w:rPr>
                <w:color w:val="000000" w:themeColor="text1"/>
                <w:sz w:val="21"/>
                <w:szCs w:val="21"/>
              </w:rPr>
            </w:pPr>
            <w:r>
              <w:rPr>
                <w:color w:val="000000" w:themeColor="text1"/>
                <w:sz w:val="21"/>
                <w:szCs w:val="21"/>
              </w:rPr>
              <w:t>废水类型</w:t>
            </w:r>
          </w:p>
        </w:tc>
        <w:tc>
          <w:tcPr>
            <w:tcW w:w="775" w:type="pct"/>
            <w:tcBorders>
              <w:top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排水量（</w:t>
            </w:r>
            <w:r>
              <w:rPr>
                <w:color w:val="000000" w:themeColor="text1"/>
                <w:sz w:val="21"/>
                <w:szCs w:val="21"/>
              </w:rPr>
              <w:t>m</w:t>
            </w:r>
            <w:r>
              <w:rPr>
                <w:color w:val="000000" w:themeColor="text1"/>
                <w:sz w:val="21"/>
                <w:szCs w:val="21"/>
                <w:vertAlign w:val="superscript"/>
              </w:rPr>
              <w:t>3</w:t>
            </w:r>
            <w:r>
              <w:rPr>
                <w:color w:val="000000" w:themeColor="text1"/>
                <w:sz w:val="21"/>
                <w:szCs w:val="21"/>
              </w:rPr>
              <w:t>/d</w:t>
            </w:r>
            <w:r>
              <w:rPr>
                <w:color w:val="000000" w:themeColor="text1"/>
                <w:sz w:val="21"/>
                <w:szCs w:val="21"/>
              </w:rPr>
              <w:t>）</w:t>
            </w:r>
          </w:p>
        </w:tc>
        <w:tc>
          <w:tcPr>
            <w:tcW w:w="962" w:type="pct"/>
            <w:tcBorders>
              <w:top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COD</w:t>
            </w:r>
          </w:p>
          <w:p w:rsidR="00412B7E" w:rsidRDefault="001A6BDA">
            <w:pPr>
              <w:pStyle w:val="4"/>
              <w:spacing w:line="360" w:lineRule="auto"/>
              <w:rPr>
                <w:color w:val="000000" w:themeColor="text1"/>
                <w:sz w:val="21"/>
                <w:szCs w:val="21"/>
              </w:rPr>
            </w:pPr>
            <w:r>
              <w:rPr>
                <w:color w:val="000000" w:themeColor="text1"/>
                <w:sz w:val="21"/>
                <w:szCs w:val="21"/>
              </w:rPr>
              <w:t>（</w:t>
            </w:r>
            <w:r>
              <w:rPr>
                <w:color w:val="000000" w:themeColor="text1"/>
                <w:sz w:val="21"/>
                <w:szCs w:val="21"/>
              </w:rPr>
              <w:t>mg/L</w:t>
            </w:r>
            <w:r>
              <w:rPr>
                <w:color w:val="000000" w:themeColor="text1"/>
                <w:sz w:val="21"/>
                <w:szCs w:val="21"/>
              </w:rPr>
              <w:t>）</w:t>
            </w:r>
          </w:p>
        </w:tc>
        <w:tc>
          <w:tcPr>
            <w:tcW w:w="1006" w:type="pct"/>
            <w:tcBorders>
              <w:top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石油类</w:t>
            </w:r>
          </w:p>
          <w:p w:rsidR="00412B7E" w:rsidRDefault="001A6BDA">
            <w:pPr>
              <w:pStyle w:val="4"/>
              <w:spacing w:line="360" w:lineRule="auto"/>
              <w:rPr>
                <w:color w:val="000000" w:themeColor="text1"/>
                <w:sz w:val="21"/>
                <w:szCs w:val="21"/>
              </w:rPr>
            </w:pPr>
            <w:r>
              <w:rPr>
                <w:color w:val="000000" w:themeColor="text1"/>
                <w:sz w:val="21"/>
                <w:szCs w:val="21"/>
              </w:rPr>
              <w:t>（</w:t>
            </w:r>
            <w:r>
              <w:rPr>
                <w:color w:val="000000" w:themeColor="text1"/>
                <w:sz w:val="21"/>
                <w:szCs w:val="21"/>
              </w:rPr>
              <w:t>mg/L</w:t>
            </w:r>
            <w:r>
              <w:rPr>
                <w:color w:val="000000" w:themeColor="text1"/>
                <w:sz w:val="21"/>
                <w:szCs w:val="21"/>
              </w:rPr>
              <w:t>）</w:t>
            </w:r>
          </w:p>
        </w:tc>
        <w:tc>
          <w:tcPr>
            <w:tcW w:w="1007" w:type="pct"/>
            <w:tcBorders>
              <w:top w:val="single" w:sz="12"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SS</w:t>
            </w:r>
          </w:p>
          <w:p w:rsidR="00412B7E" w:rsidRDefault="001A6BDA">
            <w:pPr>
              <w:pStyle w:val="4"/>
              <w:spacing w:line="360" w:lineRule="auto"/>
              <w:rPr>
                <w:color w:val="000000" w:themeColor="text1"/>
                <w:sz w:val="21"/>
                <w:szCs w:val="21"/>
              </w:rPr>
            </w:pPr>
            <w:r>
              <w:rPr>
                <w:color w:val="000000" w:themeColor="text1"/>
                <w:sz w:val="21"/>
                <w:szCs w:val="21"/>
              </w:rPr>
              <w:t>（</w:t>
            </w:r>
            <w:r>
              <w:rPr>
                <w:color w:val="000000" w:themeColor="text1"/>
                <w:sz w:val="21"/>
                <w:szCs w:val="21"/>
              </w:rPr>
              <w:t>mg/L</w:t>
            </w:r>
            <w:r>
              <w:rPr>
                <w:color w:val="000000" w:themeColor="text1"/>
                <w:sz w:val="21"/>
                <w:szCs w:val="21"/>
              </w:rPr>
              <w:t>）</w:t>
            </w:r>
          </w:p>
        </w:tc>
      </w:tr>
      <w:tr w:rsidR="00412B7E">
        <w:trPr>
          <w:trHeight w:val="339"/>
          <w:jc w:val="center"/>
        </w:trPr>
        <w:tc>
          <w:tcPr>
            <w:tcW w:w="1247" w:type="pct"/>
            <w:tcBorders>
              <w:left w:val="nil"/>
            </w:tcBorders>
          </w:tcPr>
          <w:p w:rsidR="00412B7E" w:rsidRDefault="001A6BDA">
            <w:pPr>
              <w:pStyle w:val="4"/>
              <w:spacing w:line="360" w:lineRule="auto"/>
              <w:rPr>
                <w:color w:val="000000" w:themeColor="text1"/>
                <w:sz w:val="21"/>
                <w:szCs w:val="21"/>
              </w:rPr>
            </w:pPr>
            <w:r>
              <w:rPr>
                <w:color w:val="000000" w:themeColor="text1"/>
                <w:sz w:val="21"/>
                <w:szCs w:val="21"/>
              </w:rPr>
              <w:t>生活污水</w:t>
            </w:r>
          </w:p>
        </w:tc>
        <w:tc>
          <w:tcPr>
            <w:tcW w:w="775" w:type="pct"/>
          </w:tcPr>
          <w:p w:rsidR="00412B7E" w:rsidRDefault="001A6BDA">
            <w:pPr>
              <w:pStyle w:val="4"/>
              <w:spacing w:line="360" w:lineRule="auto"/>
              <w:rPr>
                <w:color w:val="000000" w:themeColor="text1"/>
                <w:sz w:val="21"/>
                <w:szCs w:val="21"/>
              </w:rPr>
            </w:pPr>
            <w:r>
              <w:rPr>
                <w:color w:val="000000" w:themeColor="text1"/>
                <w:sz w:val="21"/>
                <w:szCs w:val="21"/>
              </w:rPr>
              <w:t>8</w:t>
            </w:r>
          </w:p>
        </w:tc>
        <w:tc>
          <w:tcPr>
            <w:tcW w:w="962" w:type="pct"/>
          </w:tcPr>
          <w:p w:rsidR="00412B7E" w:rsidRDefault="001A6BDA">
            <w:pPr>
              <w:pStyle w:val="4"/>
              <w:spacing w:line="360" w:lineRule="auto"/>
              <w:rPr>
                <w:color w:val="000000" w:themeColor="text1"/>
                <w:sz w:val="21"/>
                <w:szCs w:val="21"/>
              </w:rPr>
            </w:pPr>
            <w:r>
              <w:rPr>
                <w:color w:val="000000" w:themeColor="text1"/>
                <w:sz w:val="21"/>
                <w:szCs w:val="21"/>
              </w:rPr>
              <w:t>200</w:t>
            </w:r>
            <w:r>
              <w:rPr>
                <w:color w:val="000000" w:themeColor="text1"/>
                <w:sz w:val="21"/>
                <w:szCs w:val="21"/>
              </w:rPr>
              <w:t>～</w:t>
            </w:r>
            <w:r>
              <w:rPr>
                <w:color w:val="000000" w:themeColor="text1"/>
                <w:sz w:val="21"/>
                <w:szCs w:val="21"/>
              </w:rPr>
              <w:t>300</w:t>
            </w:r>
          </w:p>
        </w:tc>
        <w:tc>
          <w:tcPr>
            <w:tcW w:w="1006" w:type="pct"/>
          </w:tcPr>
          <w:p w:rsidR="00412B7E" w:rsidRDefault="001A6BDA">
            <w:pPr>
              <w:pStyle w:val="4"/>
              <w:spacing w:line="360" w:lineRule="auto"/>
              <w:rPr>
                <w:color w:val="000000" w:themeColor="text1"/>
                <w:sz w:val="21"/>
                <w:szCs w:val="21"/>
              </w:rPr>
            </w:pPr>
            <w:r>
              <w:rPr>
                <w:color w:val="000000" w:themeColor="text1"/>
                <w:sz w:val="21"/>
                <w:szCs w:val="21"/>
              </w:rPr>
              <w:t>&lt;5.0</w:t>
            </w:r>
          </w:p>
        </w:tc>
        <w:tc>
          <w:tcPr>
            <w:tcW w:w="1007" w:type="pct"/>
            <w:tcBorders>
              <w:right w:val="nil"/>
            </w:tcBorders>
          </w:tcPr>
          <w:p w:rsidR="00412B7E" w:rsidRDefault="001A6BDA">
            <w:pPr>
              <w:pStyle w:val="4"/>
              <w:spacing w:line="360" w:lineRule="auto"/>
              <w:rPr>
                <w:color w:val="000000" w:themeColor="text1"/>
                <w:sz w:val="21"/>
                <w:szCs w:val="21"/>
              </w:rPr>
            </w:pPr>
            <w:r>
              <w:rPr>
                <w:color w:val="000000" w:themeColor="text1"/>
                <w:sz w:val="21"/>
                <w:szCs w:val="21"/>
              </w:rPr>
              <w:t>20</w:t>
            </w:r>
            <w:r>
              <w:rPr>
                <w:color w:val="000000" w:themeColor="text1"/>
                <w:sz w:val="21"/>
                <w:szCs w:val="21"/>
              </w:rPr>
              <w:t>～</w:t>
            </w:r>
            <w:r>
              <w:rPr>
                <w:color w:val="000000" w:themeColor="text1"/>
                <w:sz w:val="21"/>
                <w:szCs w:val="21"/>
              </w:rPr>
              <w:t>80</w:t>
            </w:r>
          </w:p>
        </w:tc>
      </w:tr>
      <w:tr w:rsidR="00412B7E">
        <w:trPr>
          <w:trHeight w:val="340"/>
          <w:jc w:val="center"/>
        </w:trPr>
        <w:tc>
          <w:tcPr>
            <w:tcW w:w="1247" w:type="pct"/>
            <w:tcBorders>
              <w:left w:val="nil"/>
            </w:tcBorders>
          </w:tcPr>
          <w:p w:rsidR="00412B7E" w:rsidRDefault="001A6BDA">
            <w:pPr>
              <w:pStyle w:val="4"/>
              <w:spacing w:line="360" w:lineRule="auto"/>
              <w:rPr>
                <w:color w:val="000000" w:themeColor="text1"/>
                <w:sz w:val="21"/>
                <w:szCs w:val="21"/>
              </w:rPr>
            </w:pPr>
            <w:r>
              <w:rPr>
                <w:color w:val="000000" w:themeColor="text1"/>
                <w:sz w:val="21"/>
                <w:szCs w:val="21"/>
              </w:rPr>
              <w:t>道路养护排水</w:t>
            </w:r>
          </w:p>
        </w:tc>
        <w:tc>
          <w:tcPr>
            <w:tcW w:w="775" w:type="pct"/>
          </w:tcPr>
          <w:p w:rsidR="00412B7E" w:rsidRDefault="001A6BDA">
            <w:pPr>
              <w:pStyle w:val="4"/>
              <w:spacing w:line="360" w:lineRule="auto"/>
              <w:rPr>
                <w:color w:val="000000" w:themeColor="text1"/>
                <w:sz w:val="21"/>
                <w:szCs w:val="21"/>
              </w:rPr>
            </w:pPr>
            <w:r>
              <w:rPr>
                <w:color w:val="000000" w:themeColor="text1"/>
                <w:sz w:val="21"/>
                <w:szCs w:val="21"/>
              </w:rPr>
              <w:t>2</w:t>
            </w:r>
          </w:p>
        </w:tc>
        <w:tc>
          <w:tcPr>
            <w:tcW w:w="962" w:type="pct"/>
          </w:tcPr>
          <w:p w:rsidR="00412B7E" w:rsidRDefault="001A6BDA">
            <w:pPr>
              <w:pStyle w:val="4"/>
              <w:spacing w:line="360" w:lineRule="auto"/>
              <w:rPr>
                <w:color w:val="000000" w:themeColor="text1"/>
                <w:sz w:val="21"/>
                <w:szCs w:val="21"/>
              </w:rPr>
            </w:pPr>
            <w:r>
              <w:rPr>
                <w:color w:val="000000" w:themeColor="text1"/>
                <w:sz w:val="21"/>
                <w:szCs w:val="21"/>
              </w:rPr>
              <w:t>20</w:t>
            </w:r>
            <w:r>
              <w:rPr>
                <w:color w:val="000000" w:themeColor="text1"/>
                <w:sz w:val="21"/>
                <w:szCs w:val="21"/>
              </w:rPr>
              <w:t>～</w:t>
            </w:r>
            <w:r>
              <w:rPr>
                <w:color w:val="000000" w:themeColor="text1"/>
                <w:sz w:val="21"/>
                <w:szCs w:val="21"/>
              </w:rPr>
              <w:t>30</w:t>
            </w:r>
          </w:p>
        </w:tc>
        <w:tc>
          <w:tcPr>
            <w:tcW w:w="1006" w:type="pct"/>
          </w:tcPr>
          <w:p w:rsidR="00412B7E" w:rsidRDefault="001A6BDA">
            <w:pPr>
              <w:pStyle w:val="4"/>
              <w:spacing w:line="360" w:lineRule="auto"/>
              <w:rPr>
                <w:color w:val="000000" w:themeColor="text1"/>
                <w:sz w:val="21"/>
                <w:szCs w:val="21"/>
              </w:rPr>
            </w:pPr>
            <w:r>
              <w:rPr>
                <w:color w:val="000000" w:themeColor="text1"/>
                <w:sz w:val="21"/>
                <w:szCs w:val="21"/>
              </w:rPr>
              <w:t>/</w:t>
            </w:r>
          </w:p>
        </w:tc>
        <w:tc>
          <w:tcPr>
            <w:tcW w:w="1007" w:type="pct"/>
            <w:tcBorders>
              <w:right w:val="nil"/>
            </w:tcBorders>
          </w:tcPr>
          <w:p w:rsidR="00412B7E" w:rsidRDefault="001A6BDA">
            <w:pPr>
              <w:pStyle w:val="4"/>
              <w:spacing w:line="360" w:lineRule="auto"/>
              <w:rPr>
                <w:color w:val="000000" w:themeColor="text1"/>
                <w:sz w:val="21"/>
                <w:szCs w:val="21"/>
              </w:rPr>
            </w:pPr>
            <w:r>
              <w:rPr>
                <w:color w:val="000000" w:themeColor="text1"/>
                <w:sz w:val="21"/>
                <w:szCs w:val="21"/>
              </w:rPr>
              <w:t>50</w:t>
            </w:r>
            <w:r>
              <w:rPr>
                <w:color w:val="000000" w:themeColor="text1"/>
                <w:sz w:val="21"/>
                <w:szCs w:val="21"/>
              </w:rPr>
              <w:t>～</w:t>
            </w:r>
            <w:r>
              <w:rPr>
                <w:color w:val="000000" w:themeColor="text1"/>
                <w:sz w:val="21"/>
                <w:szCs w:val="21"/>
              </w:rPr>
              <w:t>80</w:t>
            </w:r>
          </w:p>
        </w:tc>
      </w:tr>
      <w:tr w:rsidR="00412B7E">
        <w:trPr>
          <w:trHeight w:val="339"/>
          <w:jc w:val="center"/>
        </w:trPr>
        <w:tc>
          <w:tcPr>
            <w:tcW w:w="1247" w:type="pct"/>
            <w:tcBorders>
              <w:left w:val="nil"/>
            </w:tcBorders>
          </w:tcPr>
          <w:p w:rsidR="00412B7E" w:rsidRDefault="001A6BDA">
            <w:pPr>
              <w:pStyle w:val="4"/>
              <w:spacing w:line="360" w:lineRule="auto"/>
              <w:rPr>
                <w:color w:val="000000" w:themeColor="text1"/>
                <w:sz w:val="21"/>
                <w:szCs w:val="21"/>
              </w:rPr>
            </w:pPr>
            <w:r>
              <w:rPr>
                <w:color w:val="000000" w:themeColor="text1"/>
                <w:sz w:val="21"/>
                <w:szCs w:val="21"/>
              </w:rPr>
              <w:t>施工场地冲洗排水</w:t>
            </w:r>
          </w:p>
        </w:tc>
        <w:tc>
          <w:tcPr>
            <w:tcW w:w="775" w:type="pct"/>
          </w:tcPr>
          <w:p w:rsidR="00412B7E" w:rsidRDefault="001A6BDA">
            <w:pPr>
              <w:pStyle w:val="4"/>
              <w:spacing w:line="360" w:lineRule="auto"/>
              <w:rPr>
                <w:color w:val="000000" w:themeColor="text1"/>
                <w:sz w:val="21"/>
                <w:szCs w:val="21"/>
              </w:rPr>
            </w:pPr>
            <w:r>
              <w:rPr>
                <w:color w:val="000000" w:themeColor="text1"/>
                <w:sz w:val="21"/>
                <w:szCs w:val="21"/>
              </w:rPr>
              <w:t>5</w:t>
            </w:r>
          </w:p>
        </w:tc>
        <w:tc>
          <w:tcPr>
            <w:tcW w:w="962" w:type="pct"/>
          </w:tcPr>
          <w:p w:rsidR="00412B7E" w:rsidRDefault="001A6BDA">
            <w:pPr>
              <w:pStyle w:val="4"/>
              <w:spacing w:line="360" w:lineRule="auto"/>
              <w:rPr>
                <w:color w:val="000000" w:themeColor="text1"/>
                <w:sz w:val="21"/>
                <w:szCs w:val="21"/>
              </w:rPr>
            </w:pPr>
            <w:r>
              <w:rPr>
                <w:color w:val="000000" w:themeColor="text1"/>
                <w:sz w:val="21"/>
                <w:szCs w:val="21"/>
              </w:rPr>
              <w:t>50</w:t>
            </w:r>
            <w:r>
              <w:rPr>
                <w:color w:val="000000" w:themeColor="text1"/>
                <w:sz w:val="21"/>
                <w:szCs w:val="21"/>
              </w:rPr>
              <w:t>～</w:t>
            </w:r>
            <w:r>
              <w:rPr>
                <w:color w:val="000000" w:themeColor="text1"/>
                <w:sz w:val="21"/>
                <w:szCs w:val="21"/>
              </w:rPr>
              <w:t>80</w:t>
            </w:r>
          </w:p>
        </w:tc>
        <w:tc>
          <w:tcPr>
            <w:tcW w:w="1006" w:type="pct"/>
          </w:tcPr>
          <w:p w:rsidR="00412B7E" w:rsidRDefault="001A6BDA">
            <w:pPr>
              <w:pStyle w:val="4"/>
              <w:spacing w:line="360" w:lineRule="auto"/>
              <w:rPr>
                <w:color w:val="000000" w:themeColor="text1"/>
                <w:sz w:val="21"/>
                <w:szCs w:val="21"/>
              </w:rPr>
            </w:pPr>
            <w:r>
              <w:rPr>
                <w:color w:val="000000" w:themeColor="text1"/>
                <w:sz w:val="21"/>
                <w:szCs w:val="21"/>
              </w:rPr>
              <w:t>1.0</w:t>
            </w:r>
            <w:r>
              <w:rPr>
                <w:color w:val="000000" w:themeColor="text1"/>
                <w:sz w:val="21"/>
                <w:szCs w:val="21"/>
              </w:rPr>
              <w:t>～</w:t>
            </w:r>
            <w:r>
              <w:rPr>
                <w:color w:val="000000" w:themeColor="text1"/>
                <w:sz w:val="21"/>
                <w:szCs w:val="21"/>
              </w:rPr>
              <w:t>2.0</w:t>
            </w:r>
          </w:p>
        </w:tc>
        <w:tc>
          <w:tcPr>
            <w:tcW w:w="1007" w:type="pct"/>
            <w:tcBorders>
              <w:right w:val="nil"/>
            </w:tcBorders>
          </w:tcPr>
          <w:p w:rsidR="00412B7E" w:rsidRDefault="001A6BDA">
            <w:pPr>
              <w:pStyle w:val="4"/>
              <w:spacing w:line="360" w:lineRule="auto"/>
              <w:rPr>
                <w:color w:val="000000" w:themeColor="text1"/>
                <w:sz w:val="21"/>
                <w:szCs w:val="21"/>
              </w:rPr>
            </w:pPr>
            <w:r>
              <w:rPr>
                <w:color w:val="000000" w:themeColor="text1"/>
                <w:sz w:val="21"/>
                <w:szCs w:val="21"/>
              </w:rPr>
              <w:t>150</w:t>
            </w:r>
            <w:r>
              <w:rPr>
                <w:color w:val="000000" w:themeColor="text1"/>
                <w:sz w:val="21"/>
                <w:szCs w:val="21"/>
              </w:rPr>
              <w:t>～</w:t>
            </w:r>
            <w:r>
              <w:rPr>
                <w:color w:val="000000" w:themeColor="text1"/>
                <w:sz w:val="21"/>
                <w:szCs w:val="21"/>
              </w:rPr>
              <w:t>200</w:t>
            </w:r>
          </w:p>
        </w:tc>
      </w:tr>
      <w:tr w:rsidR="00412B7E">
        <w:trPr>
          <w:trHeight w:val="362"/>
          <w:jc w:val="center"/>
        </w:trPr>
        <w:tc>
          <w:tcPr>
            <w:tcW w:w="1247" w:type="pct"/>
            <w:tcBorders>
              <w:left w:val="nil"/>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设备冷却排水</w:t>
            </w:r>
          </w:p>
        </w:tc>
        <w:tc>
          <w:tcPr>
            <w:tcW w:w="775" w:type="pct"/>
            <w:tcBorders>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4</w:t>
            </w:r>
          </w:p>
        </w:tc>
        <w:tc>
          <w:tcPr>
            <w:tcW w:w="962" w:type="pct"/>
            <w:tcBorders>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10</w:t>
            </w:r>
            <w:r>
              <w:rPr>
                <w:color w:val="000000" w:themeColor="text1"/>
                <w:sz w:val="21"/>
                <w:szCs w:val="21"/>
              </w:rPr>
              <w:t>～</w:t>
            </w:r>
            <w:r>
              <w:rPr>
                <w:color w:val="000000" w:themeColor="text1"/>
                <w:sz w:val="21"/>
                <w:szCs w:val="21"/>
              </w:rPr>
              <w:t>20</w:t>
            </w:r>
          </w:p>
        </w:tc>
        <w:tc>
          <w:tcPr>
            <w:tcW w:w="1006" w:type="pct"/>
            <w:tcBorders>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0.5</w:t>
            </w:r>
            <w:r>
              <w:rPr>
                <w:color w:val="000000" w:themeColor="text1"/>
                <w:sz w:val="21"/>
                <w:szCs w:val="21"/>
              </w:rPr>
              <w:t>～</w:t>
            </w:r>
            <w:r>
              <w:rPr>
                <w:color w:val="000000" w:themeColor="text1"/>
                <w:sz w:val="21"/>
                <w:szCs w:val="21"/>
              </w:rPr>
              <w:t>1.0</w:t>
            </w:r>
          </w:p>
        </w:tc>
        <w:tc>
          <w:tcPr>
            <w:tcW w:w="1007" w:type="pct"/>
            <w:tcBorders>
              <w:bottom w:val="single" w:sz="12"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10</w:t>
            </w:r>
            <w:r>
              <w:rPr>
                <w:color w:val="000000" w:themeColor="text1"/>
                <w:sz w:val="21"/>
                <w:szCs w:val="21"/>
              </w:rPr>
              <w:t>～</w:t>
            </w:r>
            <w:r>
              <w:rPr>
                <w:color w:val="000000" w:themeColor="text1"/>
                <w:sz w:val="21"/>
                <w:szCs w:val="21"/>
              </w:rPr>
              <w:t>15</w:t>
            </w:r>
          </w:p>
        </w:tc>
      </w:tr>
    </w:tbl>
    <w:p w:rsidR="00412B7E" w:rsidRDefault="001A6BDA">
      <w:pPr>
        <w:spacing w:line="360" w:lineRule="auto"/>
        <w:ind w:firstLine="480"/>
        <w:rPr>
          <w:color w:val="000000" w:themeColor="text1"/>
          <w:sz w:val="24"/>
        </w:rPr>
      </w:pPr>
      <w:bookmarkStart w:id="82" w:name="_Toc29722"/>
      <w:r>
        <w:rPr>
          <w:color w:val="000000" w:themeColor="text1"/>
          <w:sz w:val="24"/>
        </w:rPr>
        <w:t>（</w:t>
      </w:r>
      <w:r>
        <w:rPr>
          <w:color w:val="000000" w:themeColor="text1"/>
          <w:sz w:val="24"/>
        </w:rPr>
        <w:t>2</w:t>
      </w:r>
      <w:r>
        <w:rPr>
          <w:color w:val="000000" w:themeColor="text1"/>
          <w:sz w:val="24"/>
        </w:rPr>
        <w:t>）施工期废水污染防治措施建议</w:t>
      </w:r>
      <w:bookmarkEnd w:id="82"/>
    </w:p>
    <w:p w:rsidR="00412B7E" w:rsidRDefault="001A6BDA">
      <w:pPr>
        <w:spacing w:line="360" w:lineRule="auto"/>
        <w:ind w:firstLine="480"/>
        <w:rPr>
          <w:color w:val="000000" w:themeColor="text1"/>
          <w:sz w:val="24"/>
        </w:rPr>
      </w:pPr>
      <w:r>
        <w:rPr>
          <w:color w:val="000000" w:themeColor="text1"/>
          <w:sz w:val="24"/>
        </w:rPr>
        <w:t>规划实施单位应根据地形，对地面水的排放进行组织设计，严禁施工污水乱排，污染环境。</w:t>
      </w:r>
    </w:p>
    <w:p w:rsidR="00412B7E" w:rsidRDefault="001A6BDA">
      <w:pPr>
        <w:spacing w:line="360" w:lineRule="auto"/>
        <w:ind w:firstLine="480"/>
        <w:rPr>
          <w:color w:val="000000" w:themeColor="text1"/>
          <w:sz w:val="24"/>
        </w:rPr>
      </w:pPr>
      <w:r>
        <w:rPr>
          <w:color w:val="000000" w:themeColor="text1"/>
          <w:sz w:val="24"/>
        </w:rPr>
        <w:t>因近期建设规划基本位于淮安市中心城区，因此建议施工人员尽量租住民房，需要建设临时驻地的，其厕所应设临时化粪池，将粪便污水经化粪池预处理后排入城市污水管道中。</w:t>
      </w:r>
    </w:p>
    <w:p w:rsidR="00412B7E" w:rsidRDefault="001A6BDA">
      <w:pPr>
        <w:pStyle w:val="2"/>
        <w:adjustRightInd w:val="0"/>
        <w:snapToGrid w:val="0"/>
        <w:spacing w:beforeLines="50" w:before="156"/>
        <w:rPr>
          <w:color w:val="000000" w:themeColor="text1"/>
          <w:sz w:val="30"/>
          <w:szCs w:val="30"/>
        </w:rPr>
      </w:pPr>
      <w:bookmarkStart w:id="83" w:name="_Toc28824"/>
      <w:bookmarkStart w:id="84" w:name="_Toc17108"/>
      <w:bookmarkStart w:id="85" w:name="_Toc15908"/>
      <w:r>
        <w:rPr>
          <w:rFonts w:hint="eastAsia"/>
          <w:color w:val="000000" w:themeColor="text1"/>
          <w:sz w:val="30"/>
          <w:szCs w:val="30"/>
        </w:rPr>
        <w:t>3.4</w:t>
      </w:r>
      <w:r>
        <w:rPr>
          <w:rFonts w:hint="eastAsia"/>
          <w:color w:val="000000" w:themeColor="text1"/>
          <w:sz w:val="30"/>
          <w:szCs w:val="30"/>
        </w:rPr>
        <w:t>施工期固体废物环境影响评价</w:t>
      </w:r>
      <w:bookmarkEnd w:id="83"/>
      <w:bookmarkEnd w:id="84"/>
      <w:bookmarkEnd w:id="85"/>
    </w:p>
    <w:p w:rsidR="00412B7E" w:rsidRDefault="001A6BDA">
      <w:pPr>
        <w:spacing w:line="360" w:lineRule="auto"/>
        <w:ind w:firstLine="480"/>
        <w:rPr>
          <w:color w:val="000000" w:themeColor="text1"/>
          <w:sz w:val="24"/>
        </w:rPr>
      </w:pPr>
      <w:bookmarkStart w:id="86" w:name="_Toc12434"/>
      <w:r>
        <w:rPr>
          <w:color w:val="000000" w:themeColor="text1"/>
          <w:sz w:val="24"/>
        </w:rPr>
        <w:t>（</w:t>
      </w:r>
      <w:r>
        <w:rPr>
          <w:color w:val="000000" w:themeColor="text1"/>
          <w:sz w:val="24"/>
        </w:rPr>
        <w:t>1</w:t>
      </w:r>
      <w:r>
        <w:rPr>
          <w:color w:val="000000" w:themeColor="text1"/>
          <w:sz w:val="24"/>
        </w:rPr>
        <w:t>）施工期固体废物的影响分析</w:t>
      </w:r>
      <w:bookmarkEnd w:id="86"/>
    </w:p>
    <w:p w:rsidR="00412B7E" w:rsidRDefault="001A6BDA">
      <w:pPr>
        <w:spacing w:line="360" w:lineRule="auto"/>
        <w:ind w:firstLine="480"/>
        <w:rPr>
          <w:color w:val="000000" w:themeColor="text1"/>
          <w:sz w:val="24"/>
        </w:rPr>
      </w:pPr>
      <w:r>
        <w:rPr>
          <w:color w:val="000000" w:themeColor="text1"/>
          <w:sz w:val="24"/>
        </w:rPr>
        <w:t>施工期固体废弃物主要为桥梁、基坑弃土和道路破挖产生的建筑垃圾及施工人员生活垃圾等。规划建设项目施工过程中产生的弃土如不妥善处理，将会阻碍交通，污染环境。</w:t>
      </w:r>
    </w:p>
    <w:p w:rsidR="00412B7E" w:rsidRDefault="001A6BDA">
      <w:pPr>
        <w:spacing w:line="360" w:lineRule="auto"/>
        <w:ind w:firstLine="480"/>
        <w:rPr>
          <w:color w:val="000000" w:themeColor="text1"/>
          <w:sz w:val="24"/>
        </w:rPr>
      </w:pPr>
      <w:bookmarkStart w:id="87" w:name="_Toc9367"/>
      <w:r>
        <w:rPr>
          <w:color w:val="000000" w:themeColor="text1"/>
          <w:sz w:val="24"/>
        </w:rPr>
        <w:t>（</w:t>
      </w:r>
      <w:r>
        <w:rPr>
          <w:color w:val="000000" w:themeColor="text1"/>
          <w:sz w:val="24"/>
        </w:rPr>
        <w:t>2</w:t>
      </w:r>
      <w:r>
        <w:rPr>
          <w:color w:val="000000" w:themeColor="text1"/>
          <w:sz w:val="24"/>
        </w:rPr>
        <w:t>）措施建议</w:t>
      </w:r>
      <w:bookmarkEnd w:id="87"/>
    </w:p>
    <w:p w:rsidR="00412B7E" w:rsidRDefault="001A6BDA">
      <w:pPr>
        <w:spacing w:line="360" w:lineRule="auto"/>
        <w:ind w:firstLine="480"/>
        <w:rPr>
          <w:color w:val="000000" w:themeColor="text1"/>
          <w:sz w:val="24"/>
        </w:rPr>
      </w:pPr>
      <w:r>
        <w:rPr>
          <w:color w:val="000000" w:themeColor="text1"/>
          <w:sz w:val="24"/>
        </w:rPr>
        <w:t>按照建设部（第</w:t>
      </w:r>
      <w:r>
        <w:rPr>
          <w:color w:val="000000" w:themeColor="text1"/>
          <w:sz w:val="24"/>
        </w:rPr>
        <w:t>139</w:t>
      </w:r>
      <w:r>
        <w:rPr>
          <w:color w:val="000000" w:themeColor="text1"/>
          <w:sz w:val="24"/>
        </w:rPr>
        <w:t>号）令《城市建筑垃圾管理规定》等相关法律、法规的要求，严格落实施工过程中建筑垃圾和工程渣土的各项管理要求履行相关手续。</w:t>
      </w:r>
    </w:p>
    <w:p w:rsidR="00412B7E" w:rsidRDefault="001A6BDA">
      <w:pPr>
        <w:spacing w:line="360" w:lineRule="auto"/>
        <w:ind w:firstLine="480"/>
        <w:rPr>
          <w:color w:val="000000" w:themeColor="text1"/>
          <w:sz w:val="24"/>
        </w:rPr>
      </w:pPr>
      <w:r>
        <w:rPr>
          <w:color w:val="000000" w:themeColor="text1"/>
          <w:sz w:val="24"/>
        </w:rPr>
        <w:lastRenderedPageBreak/>
        <w:t>建设或施工单位应将在建设、铺设或拆除、修缮活动过程中产生的建筑垃圾，按规定的路线运入建设行政主管部门设置的建筑垃圾集中堆放场，进行消纳和处理。不能及时清运的，应妥善堆置，并采取防风、防扬尘等防护措施，防止影响城市市容和环境卫生。规划实施部门应加强施工管理、综合利用和合理处置建筑垃圾和施工渣土，减缓规划施工带来的环境影响。</w:t>
      </w:r>
    </w:p>
    <w:p w:rsidR="00412B7E" w:rsidRDefault="001A6BDA">
      <w:pPr>
        <w:spacing w:line="360" w:lineRule="auto"/>
        <w:ind w:firstLine="480"/>
        <w:rPr>
          <w:color w:val="000000" w:themeColor="text1"/>
          <w:sz w:val="24"/>
        </w:rPr>
      </w:pPr>
      <w:r>
        <w:rPr>
          <w:color w:val="000000" w:themeColor="text1"/>
          <w:sz w:val="24"/>
        </w:rPr>
        <w:t>运输砂石、泥浆、垃圾、渣土等的车辆应当采取密闭或者覆盖措施，不得泄露、散落或者飞扬；若有运输过程中散落的泥土必须及时清除。</w:t>
      </w:r>
    </w:p>
    <w:p w:rsidR="00412B7E" w:rsidRDefault="001A6BDA">
      <w:pPr>
        <w:spacing w:line="360" w:lineRule="auto"/>
        <w:ind w:firstLine="480"/>
        <w:rPr>
          <w:color w:val="000000" w:themeColor="text1"/>
          <w:sz w:val="24"/>
        </w:rPr>
      </w:pPr>
      <w:r>
        <w:rPr>
          <w:color w:val="000000" w:themeColor="text1"/>
          <w:sz w:val="24"/>
        </w:rPr>
        <w:t>对施工人员加强宣传教育，强化环保、卫生意识，禁止随意抛撒垃圾，各施工场地内设置垃圾站，生活垃圾和建筑垃圾分开集中收集，生活垃圾每班请扫、每日清运。</w:t>
      </w:r>
    </w:p>
    <w:p w:rsidR="00412B7E" w:rsidRDefault="001A6BDA">
      <w:pPr>
        <w:pStyle w:val="2"/>
        <w:adjustRightInd w:val="0"/>
        <w:snapToGrid w:val="0"/>
        <w:spacing w:beforeLines="50" w:before="156"/>
        <w:rPr>
          <w:color w:val="000000" w:themeColor="text1"/>
          <w:sz w:val="30"/>
          <w:szCs w:val="30"/>
        </w:rPr>
      </w:pPr>
      <w:bookmarkStart w:id="88" w:name="_Toc20877"/>
      <w:bookmarkStart w:id="89" w:name="_Toc28615"/>
      <w:bookmarkStart w:id="90" w:name="_Toc17790"/>
      <w:r>
        <w:rPr>
          <w:rFonts w:hint="eastAsia"/>
          <w:color w:val="000000" w:themeColor="text1"/>
          <w:sz w:val="30"/>
          <w:szCs w:val="30"/>
        </w:rPr>
        <w:t>3.5</w:t>
      </w:r>
      <w:r>
        <w:rPr>
          <w:rFonts w:hint="eastAsia"/>
          <w:color w:val="000000" w:themeColor="text1"/>
          <w:sz w:val="30"/>
          <w:szCs w:val="30"/>
        </w:rPr>
        <w:t>施工期对环境空气质量的影响与防治措施</w:t>
      </w:r>
      <w:bookmarkEnd w:id="88"/>
      <w:bookmarkEnd w:id="89"/>
      <w:bookmarkEnd w:id="90"/>
    </w:p>
    <w:p w:rsidR="00412B7E" w:rsidRDefault="001A6BDA">
      <w:pPr>
        <w:spacing w:line="360" w:lineRule="auto"/>
        <w:ind w:firstLine="480"/>
        <w:rPr>
          <w:color w:val="000000" w:themeColor="text1"/>
          <w:sz w:val="24"/>
        </w:rPr>
      </w:pPr>
      <w:bookmarkStart w:id="91" w:name="_Toc15595"/>
      <w:r>
        <w:rPr>
          <w:color w:val="000000" w:themeColor="text1"/>
          <w:sz w:val="24"/>
        </w:rPr>
        <w:t>（</w:t>
      </w:r>
      <w:r>
        <w:rPr>
          <w:color w:val="000000" w:themeColor="text1"/>
          <w:sz w:val="24"/>
        </w:rPr>
        <w:t>1</w:t>
      </w:r>
      <w:r>
        <w:rPr>
          <w:color w:val="000000" w:themeColor="text1"/>
          <w:sz w:val="24"/>
        </w:rPr>
        <w:t>）施工期对环境空气的影响分析</w:t>
      </w:r>
      <w:bookmarkEnd w:id="91"/>
    </w:p>
    <w:p w:rsidR="00412B7E" w:rsidRDefault="001A6BDA">
      <w:pPr>
        <w:spacing w:line="360" w:lineRule="auto"/>
        <w:ind w:firstLine="480"/>
        <w:rPr>
          <w:color w:val="000000" w:themeColor="text1"/>
          <w:sz w:val="24"/>
        </w:rPr>
      </w:pPr>
      <w:r>
        <w:rPr>
          <w:color w:val="000000" w:themeColor="text1"/>
          <w:sz w:val="24"/>
        </w:rPr>
        <w:t>主要包括施工过程中各种施工机械和运输车辆排放的废气；挖土、运土、回填、运输过程产生的扬尘。污染大气的主要因素是粉尘、</w:t>
      </w:r>
      <w:r>
        <w:rPr>
          <w:color w:val="000000" w:themeColor="text1"/>
          <w:sz w:val="24"/>
        </w:rPr>
        <w:t>NOx</w:t>
      </w:r>
      <w:r>
        <w:rPr>
          <w:color w:val="000000" w:themeColor="text1"/>
          <w:sz w:val="24"/>
        </w:rPr>
        <w:t>、</w:t>
      </w:r>
      <w:r>
        <w:rPr>
          <w:color w:val="000000" w:themeColor="text1"/>
          <w:sz w:val="24"/>
        </w:rPr>
        <w:t>SO</w:t>
      </w:r>
      <w:r>
        <w:rPr>
          <w:color w:val="000000" w:themeColor="text1"/>
          <w:sz w:val="24"/>
          <w:vertAlign w:val="subscript"/>
        </w:rPr>
        <w:t>2</w:t>
      </w:r>
      <w:r>
        <w:rPr>
          <w:color w:val="000000" w:themeColor="text1"/>
          <w:sz w:val="24"/>
        </w:rPr>
        <w:t>、</w:t>
      </w:r>
      <w:r>
        <w:rPr>
          <w:color w:val="000000" w:themeColor="text1"/>
          <w:sz w:val="24"/>
        </w:rPr>
        <w:t>CO</w:t>
      </w:r>
      <w:r>
        <w:rPr>
          <w:color w:val="000000" w:themeColor="text1"/>
          <w:sz w:val="24"/>
        </w:rPr>
        <w:t>，其中粉尘污染最为严重，车辆排放尾气次之。由于有轨电车施工时间较长，伴随着土方的挖掘、装卸和运输等施工活动，其扬尘将给附近的大气环境带来不利影响。随着施工活动的结束，污染随之消除。</w:t>
      </w:r>
    </w:p>
    <w:p w:rsidR="00412B7E" w:rsidRDefault="001A6BDA">
      <w:pPr>
        <w:spacing w:line="360" w:lineRule="auto"/>
        <w:ind w:firstLine="480"/>
        <w:rPr>
          <w:color w:val="000000" w:themeColor="text1"/>
          <w:sz w:val="24"/>
        </w:rPr>
      </w:pPr>
      <w:bookmarkStart w:id="92" w:name="_Toc7185"/>
      <w:r>
        <w:rPr>
          <w:color w:val="000000" w:themeColor="text1"/>
          <w:sz w:val="24"/>
        </w:rPr>
        <w:t>（</w:t>
      </w:r>
      <w:r>
        <w:rPr>
          <w:color w:val="000000" w:themeColor="text1"/>
          <w:sz w:val="24"/>
        </w:rPr>
        <w:t>2</w:t>
      </w:r>
      <w:r>
        <w:rPr>
          <w:color w:val="000000" w:themeColor="text1"/>
          <w:sz w:val="24"/>
        </w:rPr>
        <w:t>）施工期环境空气污染防治措施</w:t>
      </w:r>
      <w:bookmarkEnd w:id="92"/>
    </w:p>
    <w:p w:rsidR="00412B7E" w:rsidRDefault="001A6BDA">
      <w:pPr>
        <w:spacing w:line="360" w:lineRule="auto"/>
        <w:ind w:firstLine="480"/>
        <w:rPr>
          <w:color w:val="000000" w:themeColor="text1"/>
          <w:sz w:val="24"/>
        </w:rPr>
      </w:pPr>
      <w:r>
        <w:rPr>
          <w:color w:val="000000" w:themeColor="text1"/>
          <w:sz w:val="24"/>
        </w:rPr>
        <w:t>施工场地及道路进行硬化，适时洒水，并在施工场地出入口设清水池，对出场车辆进行冲洗。</w:t>
      </w:r>
    </w:p>
    <w:p w:rsidR="00412B7E" w:rsidRDefault="001A6BDA">
      <w:pPr>
        <w:spacing w:line="360" w:lineRule="auto"/>
        <w:ind w:firstLine="480"/>
        <w:rPr>
          <w:color w:val="000000" w:themeColor="text1"/>
          <w:sz w:val="24"/>
        </w:rPr>
      </w:pPr>
      <w:r>
        <w:rPr>
          <w:color w:val="000000" w:themeColor="text1"/>
          <w:sz w:val="24"/>
        </w:rPr>
        <w:t>取（弃）土运输车辆应规划统一的行驶路线，尽量选择远离人口密集区的线路，严禁随意变换运输路线；土、石、砂、水泥等材料运输和堆放进行遮盖，避免大量砂、灰暴露导致扬尘。结构现浇混凝土均采用商品混凝土，不在施工场地进行混凝土搅拌。</w:t>
      </w:r>
    </w:p>
    <w:p w:rsidR="00412B7E" w:rsidRDefault="001A6BDA">
      <w:pPr>
        <w:spacing w:line="360" w:lineRule="auto"/>
        <w:ind w:firstLine="480"/>
        <w:rPr>
          <w:b/>
          <w:bCs/>
          <w:color w:val="000000" w:themeColor="text1"/>
          <w:sz w:val="24"/>
          <w:lang w:bidi="ar"/>
        </w:rPr>
      </w:pPr>
      <w:r>
        <w:rPr>
          <w:color w:val="000000" w:themeColor="text1"/>
          <w:sz w:val="24"/>
        </w:rPr>
        <w:t>路面破除或基坑开挖时，适当喷水，保持作业面有一定湿度。</w:t>
      </w:r>
      <w:r>
        <w:rPr>
          <w:b/>
          <w:bCs/>
          <w:color w:val="000000" w:themeColor="text1"/>
          <w:sz w:val="24"/>
          <w:lang w:bidi="ar"/>
        </w:rPr>
        <w:br w:type="page"/>
      </w:r>
    </w:p>
    <w:p w:rsidR="00412B7E" w:rsidRDefault="001A6BDA">
      <w:pPr>
        <w:pStyle w:val="1"/>
        <w:pageBreakBefore/>
        <w:widowControl/>
        <w:adjustRightInd w:val="0"/>
        <w:snapToGrid w:val="0"/>
        <w:spacing w:before="156" w:afterLines="0" w:after="0" w:line="360" w:lineRule="auto"/>
        <w:jc w:val="left"/>
        <w:rPr>
          <w:color w:val="000000" w:themeColor="text1"/>
          <w:sz w:val="32"/>
          <w:szCs w:val="30"/>
        </w:rPr>
      </w:pPr>
      <w:bookmarkStart w:id="93" w:name="_Toc29403"/>
      <w:bookmarkStart w:id="94" w:name="_Toc18540"/>
      <w:bookmarkStart w:id="95" w:name="_Toc20149"/>
      <w:r>
        <w:rPr>
          <w:rFonts w:hint="eastAsia"/>
          <w:color w:val="000000" w:themeColor="text1"/>
          <w:sz w:val="32"/>
          <w:szCs w:val="30"/>
        </w:rPr>
        <w:lastRenderedPageBreak/>
        <w:t>4</w:t>
      </w:r>
      <w:r>
        <w:rPr>
          <w:rFonts w:hint="eastAsia"/>
          <w:color w:val="000000" w:themeColor="text1"/>
          <w:sz w:val="32"/>
          <w:szCs w:val="30"/>
        </w:rPr>
        <w:t>运营期淮安有轨电车规划对环境影响的初步分析</w:t>
      </w:r>
      <w:bookmarkEnd w:id="93"/>
      <w:bookmarkEnd w:id="94"/>
      <w:bookmarkEnd w:id="95"/>
    </w:p>
    <w:p w:rsidR="00412B7E" w:rsidRDefault="001A6BDA">
      <w:pPr>
        <w:pStyle w:val="2"/>
        <w:adjustRightInd w:val="0"/>
        <w:snapToGrid w:val="0"/>
        <w:spacing w:beforeLines="50" w:before="156"/>
        <w:rPr>
          <w:color w:val="000000" w:themeColor="text1"/>
          <w:sz w:val="30"/>
          <w:szCs w:val="30"/>
        </w:rPr>
      </w:pPr>
      <w:bookmarkStart w:id="96" w:name="_Toc31227"/>
      <w:bookmarkStart w:id="97" w:name="_Toc14804"/>
      <w:bookmarkStart w:id="98" w:name="_Toc26645"/>
      <w:r>
        <w:rPr>
          <w:rFonts w:hint="eastAsia"/>
          <w:color w:val="000000" w:themeColor="text1"/>
          <w:sz w:val="30"/>
          <w:szCs w:val="30"/>
        </w:rPr>
        <w:t>4.1</w:t>
      </w:r>
      <w:r>
        <w:rPr>
          <w:rFonts w:hint="eastAsia"/>
          <w:color w:val="000000" w:themeColor="text1"/>
          <w:sz w:val="30"/>
          <w:szCs w:val="30"/>
        </w:rPr>
        <w:t>对水环境的影响</w:t>
      </w:r>
      <w:bookmarkEnd w:id="96"/>
      <w:bookmarkEnd w:id="97"/>
      <w:bookmarkEnd w:id="98"/>
    </w:p>
    <w:p w:rsidR="00412B7E" w:rsidRDefault="001A6BDA">
      <w:pPr>
        <w:spacing w:line="360" w:lineRule="auto"/>
        <w:ind w:firstLine="480"/>
        <w:rPr>
          <w:color w:val="000000" w:themeColor="text1"/>
          <w:sz w:val="24"/>
        </w:rPr>
      </w:pPr>
      <w:r>
        <w:rPr>
          <w:color w:val="000000" w:themeColor="text1"/>
          <w:sz w:val="24"/>
        </w:rPr>
        <w:t>本次淮安现代有轨电车建设规划新增车辆对水环境的影响，依托一期项目，主要来自</w:t>
      </w:r>
      <w:r>
        <w:rPr>
          <w:color w:val="000000" w:themeColor="text1"/>
          <w:sz w:val="24"/>
        </w:rPr>
        <w:t>T1</w:t>
      </w:r>
      <w:r>
        <w:rPr>
          <w:color w:val="000000" w:themeColor="text1"/>
          <w:sz w:val="24"/>
        </w:rPr>
        <w:t>号线板闸车辆段中停车库、检修库、综合维修中心、物资总库的生活污水和生产废水。</w:t>
      </w:r>
    </w:p>
    <w:p w:rsidR="00412B7E" w:rsidRDefault="001A6BDA">
      <w:pPr>
        <w:spacing w:line="360" w:lineRule="auto"/>
        <w:ind w:firstLine="480"/>
        <w:rPr>
          <w:color w:val="000000" w:themeColor="text1"/>
          <w:sz w:val="24"/>
        </w:rPr>
      </w:pPr>
      <w:r>
        <w:rPr>
          <w:color w:val="000000" w:themeColor="text1"/>
          <w:sz w:val="24"/>
        </w:rPr>
        <w:t>生活污水主要来自检修基地、综合维修中心、物资总库和停车场于工作人员的办公污水，主要污染物为</w:t>
      </w:r>
      <w:r>
        <w:rPr>
          <w:color w:val="000000" w:themeColor="text1"/>
          <w:sz w:val="24"/>
        </w:rPr>
        <w:t>COD</w:t>
      </w:r>
      <w:r>
        <w:rPr>
          <w:color w:val="000000" w:themeColor="text1"/>
          <w:sz w:val="24"/>
        </w:rPr>
        <w:t>、</w:t>
      </w:r>
      <w:r>
        <w:rPr>
          <w:color w:val="000000" w:themeColor="text1"/>
          <w:sz w:val="24"/>
        </w:rPr>
        <w:t>BOD</w:t>
      </w:r>
      <w:r>
        <w:rPr>
          <w:color w:val="000000" w:themeColor="text1"/>
          <w:sz w:val="24"/>
          <w:vertAlign w:val="subscript"/>
        </w:rPr>
        <w:t>5</w:t>
      </w:r>
      <w:r>
        <w:rPr>
          <w:color w:val="000000" w:themeColor="text1"/>
          <w:sz w:val="24"/>
        </w:rPr>
        <w:t>、</w:t>
      </w:r>
      <w:r>
        <w:rPr>
          <w:color w:val="000000" w:themeColor="text1"/>
          <w:sz w:val="24"/>
        </w:rPr>
        <w:t>SS</w:t>
      </w:r>
      <w:r>
        <w:rPr>
          <w:color w:val="000000" w:themeColor="text1"/>
          <w:sz w:val="24"/>
        </w:rPr>
        <w:t>、石油类、动植物油等。</w:t>
      </w:r>
    </w:p>
    <w:p w:rsidR="00412B7E" w:rsidRDefault="001A6BDA">
      <w:pPr>
        <w:spacing w:line="360" w:lineRule="auto"/>
        <w:ind w:firstLine="480"/>
        <w:rPr>
          <w:color w:val="000000" w:themeColor="text1"/>
          <w:sz w:val="24"/>
        </w:rPr>
      </w:pPr>
      <w:r>
        <w:rPr>
          <w:color w:val="000000" w:themeColor="text1"/>
          <w:sz w:val="24"/>
        </w:rPr>
        <w:t>生产废水主要来自洗车、检修等作业，主要污染物为</w:t>
      </w:r>
      <w:r>
        <w:rPr>
          <w:color w:val="000000" w:themeColor="text1"/>
          <w:sz w:val="24"/>
        </w:rPr>
        <w:t>COD</w:t>
      </w:r>
      <w:r>
        <w:rPr>
          <w:color w:val="000000" w:themeColor="text1"/>
          <w:sz w:val="24"/>
        </w:rPr>
        <w:t>、</w:t>
      </w:r>
      <w:r>
        <w:rPr>
          <w:color w:val="000000" w:themeColor="text1"/>
          <w:sz w:val="24"/>
        </w:rPr>
        <w:t>BOD</w:t>
      </w:r>
      <w:r>
        <w:rPr>
          <w:color w:val="000000" w:themeColor="text1"/>
          <w:sz w:val="24"/>
          <w:vertAlign w:val="subscript"/>
        </w:rPr>
        <w:t>5</w:t>
      </w:r>
      <w:r>
        <w:rPr>
          <w:color w:val="000000" w:themeColor="text1"/>
          <w:sz w:val="24"/>
        </w:rPr>
        <w:t>、</w:t>
      </w:r>
      <w:r>
        <w:rPr>
          <w:color w:val="000000" w:themeColor="text1"/>
          <w:sz w:val="24"/>
        </w:rPr>
        <w:t>SS</w:t>
      </w:r>
      <w:r>
        <w:rPr>
          <w:color w:val="000000" w:themeColor="text1"/>
          <w:sz w:val="24"/>
        </w:rPr>
        <w:t>、石油、</w:t>
      </w:r>
      <w:r>
        <w:rPr>
          <w:color w:val="000000" w:themeColor="text1"/>
          <w:sz w:val="24"/>
        </w:rPr>
        <w:t>LAS</w:t>
      </w:r>
      <w:r>
        <w:rPr>
          <w:color w:val="000000" w:themeColor="text1"/>
          <w:sz w:val="24"/>
        </w:rPr>
        <w:t>类等。</w:t>
      </w:r>
    </w:p>
    <w:p w:rsidR="00412B7E" w:rsidRDefault="001A6BDA">
      <w:pPr>
        <w:pStyle w:val="2"/>
        <w:adjustRightInd w:val="0"/>
        <w:snapToGrid w:val="0"/>
        <w:spacing w:beforeLines="50" w:before="156"/>
        <w:rPr>
          <w:color w:val="000000" w:themeColor="text1"/>
          <w:sz w:val="30"/>
          <w:szCs w:val="30"/>
        </w:rPr>
      </w:pPr>
      <w:bookmarkStart w:id="99" w:name="_Toc26165"/>
      <w:bookmarkStart w:id="100" w:name="_Toc22168"/>
      <w:bookmarkStart w:id="101" w:name="_Toc18841"/>
      <w:r>
        <w:rPr>
          <w:rFonts w:hint="eastAsia"/>
          <w:color w:val="000000" w:themeColor="text1"/>
          <w:sz w:val="30"/>
          <w:szCs w:val="30"/>
        </w:rPr>
        <w:t>4.2</w:t>
      </w:r>
      <w:r>
        <w:rPr>
          <w:rFonts w:hint="eastAsia"/>
          <w:color w:val="000000" w:themeColor="text1"/>
          <w:sz w:val="30"/>
          <w:szCs w:val="30"/>
        </w:rPr>
        <w:t>对环境空气的影响</w:t>
      </w:r>
      <w:bookmarkEnd w:id="99"/>
      <w:bookmarkEnd w:id="100"/>
      <w:bookmarkEnd w:id="101"/>
    </w:p>
    <w:p w:rsidR="00412B7E" w:rsidRDefault="001A6BDA">
      <w:pPr>
        <w:spacing w:line="360" w:lineRule="auto"/>
        <w:ind w:firstLine="480"/>
        <w:rPr>
          <w:color w:val="000000" w:themeColor="text1"/>
          <w:sz w:val="24"/>
        </w:rPr>
      </w:pPr>
      <w:r>
        <w:rPr>
          <w:color w:val="000000" w:themeColor="text1"/>
          <w:sz w:val="24"/>
        </w:rPr>
        <w:t>有轨电车与公共汽车、出租车等公交客运方式相比，有轨电车具有运能大、能耗低、污染少的优势，发展有轨电车可使机动车在各类出行方式中所占的比重有所降低，有效缓解地面交通压力，减缓机动车的增长速率，从而一定程度上减缓机动车排气对城市空气环境的污染。有轨电车代替其他出行方式能够有效减少机动车污染。</w:t>
      </w:r>
    </w:p>
    <w:p w:rsidR="00412B7E" w:rsidRDefault="001A6BDA">
      <w:pPr>
        <w:spacing w:line="360" w:lineRule="auto"/>
        <w:ind w:firstLine="480"/>
        <w:rPr>
          <w:color w:val="000000" w:themeColor="text1"/>
          <w:sz w:val="24"/>
        </w:rPr>
      </w:pPr>
      <w:r>
        <w:rPr>
          <w:color w:val="000000" w:themeColor="text1"/>
          <w:sz w:val="24"/>
        </w:rPr>
        <w:t>新增车辆进入检修基地可能会增加运营期环境空气影响，检修基地有不定期的有轨电车表面修补，涉及到少量喷漆作业，主要因子为</w:t>
      </w:r>
      <w:r>
        <w:rPr>
          <w:color w:val="000000" w:themeColor="text1"/>
          <w:sz w:val="24"/>
        </w:rPr>
        <w:t>VOCs</w:t>
      </w:r>
      <w:r>
        <w:rPr>
          <w:color w:val="000000" w:themeColor="text1"/>
          <w:sz w:val="24"/>
        </w:rPr>
        <w:t>，喷漆产生的废气具有间歇性排放、量小的特点，会产生少量废气。淮安有轨电车近期建设规划</w:t>
      </w:r>
      <w:r>
        <w:rPr>
          <w:rFonts w:hint="eastAsia"/>
          <w:color w:val="000000" w:themeColor="text1"/>
          <w:sz w:val="24"/>
        </w:rPr>
        <w:t>1</w:t>
      </w:r>
      <w:r>
        <w:rPr>
          <w:color w:val="000000" w:themeColor="text1"/>
          <w:sz w:val="24"/>
        </w:rPr>
        <w:t>号线</w:t>
      </w:r>
      <w:r>
        <w:rPr>
          <w:rFonts w:hint="eastAsia"/>
          <w:color w:val="000000" w:themeColor="text1"/>
          <w:sz w:val="24"/>
        </w:rPr>
        <w:t>支线</w:t>
      </w:r>
      <w:r>
        <w:rPr>
          <w:color w:val="000000" w:themeColor="text1"/>
          <w:sz w:val="24"/>
        </w:rPr>
        <w:t>配套设施对环境空气的影响已在</w:t>
      </w:r>
      <w:r>
        <w:rPr>
          <w:color w:val="000000" w:themeColor="text1"/>
          <w:sz w:val="24"/>
        </w:rPr>
        <w:t>T1</w:t>
      </w:r>
      <w:r>
        <w:rPr>
          <w:color w:val="000000" w:themeColor="text1"/>
          <w:sz w:val="24"/>
        </w:rPr>
        <w:t>号线报告书《淮安市现代有轨电车一期工程环境影响报告书》中作出相应影响分析，本次不再做影响分析。</w:t>
      </w:r>
    </w:p>
    <w:p w:rsidR="00412B7E" w:rsidRDefault="001A6BDA">
      <w:pPr>
        <w:spacing w:line="360" w:lineRule="auto"/>
        <w:ind w:firstLine="480"/>
        <w:rPr>
          <w:color w:val="000000" w:themeColor="text1"/>
          <w:sz w:val="24"/>
        </w:rPr>
      </w:pPr>
      <w:r>
        <w:rPr>
          <w:color w:val="000000" w:themeColor="text1"/>
          <w:sz w:val="24"/>
        </w:rPr>
        <w:t>本项目不新增环境空气污染排放，因此对环境空气的影响是正面的。</w:t>
      </w:r>
    </w:p>
    <w:p w:rsidR="00412B7E" w:rsidRDefault="001A6BDA">
      <w:pPr>
        <w:pStyle w:val="2"/>
        <w:adjustRightInd w:val="0"/>
        <w:snapToGrid w:val="0"/>
        <w:spacing w:beforeLines="50" w:before="156"/>
        <w:rPr>
          <w:color w:val="000000" w:themeColor="text1"/>
          <w:sz w:val="30"/>
          <w:szCs w:val="30"/>
        </w:rPr>
      </w:pPr>
      <w:bookmarkStart w:id="102" w:name="_Toc21398"/>
      <w:bookmarkStart w:id="103" w:name="_Toc20916"/>
      <w:bookmarkStart w:id="104" w:name="_Toc21873"/>
      <w:r>
        <w:rPr>
          <w:rFonts w:hint="eastAsia"/>
          <w:color w:val="000000" w:themeColor="text1"/>
          <w:sz w:val="30"/>
          <w:szCs w:val="30"/>
        </w:rPr>
        <w:t>4.3</w:t>
      </w:r>
      <w:r>
        <w:rPr>
          <w:rFonts w:hint="eastAsia"/>
          <w:color w:val="000000" w:themeColor="text1"/>
          <w:sz w:val="30"/>
          <w:szCs w:val="30"/>
        </w:rPr>
        <w:t>对声环境的影响</w:t>
      </w:r>
      <w:bookmarkEnd w:id="102"/>
      <w:bookmarkEnd w:id="103"/>
      <w:bookmarkEnd w:id="104"/>
    </w:p>
    <w:p w:rsidR="00412B7E" w:rsidRDefault="001A6BDA">
      <w:pPr>
        <w:spacing w:line="360" w:lineRule="auto"/>
        <w:ind w:firstLine="480"/>
        <w:rPr>
          <w:color w:val="000000" w:themeColor="text1"/>
          <w:sz w:val="24"/>
        </w:rPr>
      </w:pPr>
      <w:bookmarkStart w:id="105" w:name="_Toc1214"/>
      <w:r>
        <w:rPr>
          <w:color w:val="000000" w:themeColor="text1"/>
          <w:sz w:val="24"/>
        </w:rPr>
        <w:t>（</w:t>
      </w:r>
      <w:r>
        <w:rPr>
          <w:color w:val="000000" w:themeColor="text1"/>
          <w:sz w:val="24"/>
        </w:rPr>
        <w:t>1</w:t>
      </w:r>
      <w:r>
        <w:rPr>
          <w:color w:val="000000" w:themeColor="text1"/>
          <w:sz w:val="24"/>
        </w:rPr>
        <w:t>）声环境质量现状</w:t>
      </w:r>
      <w:bookmarkEnd w:id="105"/>
    </w:p>
    <w:p w:rsidR="00412B7E" w:rsidRDefault="001A6BDA">
      <w:pPr>
        <w:spacing w:line="360" w:lineRule="auto"/>
        <w:ind w:firstLine="480"/>
        <w:rPr>
          <w:color w:val="000000" w:themeColor="text1"/>
          <w:sz w:val="24"/>
        </w:rPr>
      </w:pPr>
      <w:r>
        <w:rPr>
          <w:color w:val="000000" w:themeColor="text1"/>
          <w:sz w:val="24"/>
        </w:rPr>
        <w:t>根据淮安市环境状况公报</w:t>
      </w:r>
      <w:r>
        <w:rPr>
          <w:color w:val="000000" w:themeColor="text1"/>
          <w:sz w:val="24"/>
        </w:rPr>
        <w:t>2021</w:t>
      </w:r>
      <w:r>
        <w:rPr>
          <w:color w:val="000000" w:themeColor="text1"/>
          <w:sz w:val="24"/>
        </w:rPr>
        <w:t>年年报，区域环境昼间噪声均值为</w:t>
      </w:r>
      <w:r>
        <w:rPr>
          <w:color w:val="000000" w:themeColor="text1"/>
          <w:sz w:val="24"/>
        </w:rPr>
        <w:t>55.9dB</w:t>
      </w:r>
      <w:r>
        <w:rPr>
          <w:color w:val="000000" w:themeColor="text1"/>
          <w:sz w:val="24"/>
        </w:rPr>
        <w:t>（</w:t>
      </w:r>
      <w:r>
        <w:rPr>
          <w:color w:val="000000" w:themeColor="text1"/>
          <w:sz w:val="24"/>
        </w:rPr>
        <w:t>A</w:t>
      </w:r>
      <w:r>
        <w:rPr>
          <w:color w:val="000000" w:themeColor="text1"/>
          <w:sz w:val="24"/>
        </w:rPr>
        <w:t>），处于城市区域环境噪声</w:t>
      </w:r>
      <w:r>
        <w:rPr>
          <w:color w:val="000000" w:themeColor="text1"/>
          <w:sz w:val="24"/>
        </w:rPr>
        <w:t>“</w:t>
      </w:r>
      <w:r>
        <w:rPr>
          <w:color w:val="000000" w:themeColor="text1"/>
          <w:sz w:val="24"/>
        </w:rPr>
        <w:t>一般</w:t>
      </w:r>
      <w:r>
        <w:rPr>
          <w:color w:val="000000" w:themeColor="text1"/>
          <w:sz w:val="24"/>
        </w:rPr>
        <w:t>”</w:t>
      </w:r>
      <w:r>
        <w:rPr>
          <w:color w:val="000000" w:themeColor="text1"/>
          <w:sz w:val="24"/>
        </w:rPr>
        <w:t>级别；道路交通噪声昼间平均等效声级为</w:t>
      </w:r>
      <w:r>
        <w:rPr>
          <w:color w:val="000000" w:themeColor="text1"/>
          <w:sz w:val="24"/>
        </w:rPr>
        <w:t>65</w:t>
      </w:r>
      <w:r>
        <w:rPr>
          <w:color w:val="000000" w:themeColor="text1"/>
          <w:sz w:val="24"/>
        </w:rPr>
        <w:t>分贝，处于</w:t>
      </w:r>
      <w:r>
        <w:rPr>
          <w:color w:val="000000" w:themeColor="text1"/>
          <w:sz w:val="24"/>
        </w:rPr>
        <w:t>“</w:t>
      </w:r>
      <w:r>
        <w:rPr>
          <w:color w:val="000000" w:themeColor="text1"/>
          <w:sz w:val="24"/>
        </w:rPr>
        <w:t>好</w:t>
      </w:r>
      <w:r>
        <w:rPr>
          <w:color w:val="000000" w:themeColor="text1"/>
          <w:sz w:val="24"/>
        </w:rPr>
        <w:t>”</w:t>
      </w:r>
      <w:r>
        <w:rPr>
          <w:color w:val="000000" w:themeColor="text1"/>
          <w:sz w:val="24"/>
        </w:rPr>
        <w:t>水平。</w:t>
      </w:r>
    </w:p>
    <w:p w:rsidR="00412B7E" w:rsidRDefault="001A6BDA">
      <w:pPr>
        <w:spacing w:line="360" w:lineRule="auto"/>
        <w:ind w:firstLine="480"/>
        <w:rPr>
          <w:color w:val="000000" w:themeColor="text1"/>
          <w:sz w:val="24"/>
        </w:rPr>
      </w:pPr>
      <w:bookmarkStart w:id="106" w:name="_Toc30091"/>
      <w:r>
        <w:rPr>
          <w:color w:val="000000" w:themeColor="text1"/>
          <w:sz w:val="24"/>
        </w:rPr>
        <w:t>（</w:t>
      </w:r>
      <w:r>
        <w:rPr>
          <w:color w:val="000000" w:themeColor="text1"/>
          <w:sz w:val="24"/>
        </w:rPr>
        <w:t>2</w:t>
      </w:r>
      <w:r>
        <w:rPr>
          <w:color w:val="000000" w:themeColor="text1"/>
          <w:sz w:val="24"/>
        </w:rPr>
        <w:t>）有轨电车运行时的噪声源强</w:t>
      </w:r>
      <w:bookmarkEnd w:id="106"/>
    </w:p>
    <w:p w:rsidR="00412B7E" w:rsidRDefault="001A6BDA">
      <w:pPr>
        <w:spacing w:line="360" w:lineRule="auto"/>
        <w:ind w:firstLine="480"/>
        <w:rPr>
          <w:color w:val="000000" w:themeColor="text1"/>
          <w:sz w:val="24"/>
        </w:rPr>
      </w:pPr>
      <w:r>
        <w:rPr>
          <w:color w:val="000000" w:themeColor="text1"/>
          <w:sz w:val="24"/>
        </w:rPr>
        <w:lastRenderedPageBreak/>
        <w:t>营运期噪声源主要是有轨电车运行噪声，运行噪声主要包括列车行驶中车轮与钢轨相互作用引起的轮轨噪声，列车运行时机械运转产生的机械噪声。</w:t>
      </w:r>
    </w:p>
    <w:p w:rsidR="00412B7E" w:rsidRDefault="001A6BDA">
      <w:pPr>
        <w:spacing w:line="360" w:lineRule="auto"/>
        <w:ind w:firstLine="480"/>
        <w:rPr>
          <w:color w:val="000000" w:themeColor="text1"/>
          <w:sz w:val="24"/>
        </w:rPr>
      </w:pPr>
      <w:r>
        <w:rPr>
          <w:color w:val="000000" w:themeColor="text1"/>
          <w:sz w:val="24"/>
        </w:rPr>
        <w:t>本项目有轨电车采用与</w:t>
      </w:r>
      <w:r>
        <w:rPr>
          <w:color w:val="000000" w:themeColor="text1"/>
          <w:sz w:val="24"/>
        </w:rPr>
        <w:t>T1</w:t>
      </w:r>
      <w:r>
        <w:rPr>
          <w:color w:val="000000" w:themeColor="text1"/>
          <w:sz w:val="24"/>
        </w:rPr>
        <w:t>线相一致的、钢轮钢轨</w:t>
      </w:r>
      <w:r>
        <w:rPr>
          <w:color w:val="000000" w:themeColor="text1"/>
          <w:sz w:val="24"/>
        </w:rPr>
        <w:t>100%</w:t>
      </w:r>
      <w:r>
        <w:rPr>
          <w:color w:val="000000" w:themeColor="text1"/>
          <w:sz w:val="24"/>
        </w:rPr>
        <w:t>低地板现代有轨电车制式，采用</w:t>
      </w:r>
      <w:r>
        <w:rPr>
          <w:rFonts w:hint="eastAsia"/>
          <w:color w:val="000000" w:themeColor="text1"/>
          <w:sz w:val="24"/>
        </w:rPr>
        <w:t>同</w:t>
      </w:r>
      <w:r>
        <w:rPr>
          <w:rFonts w:hint="eastAsia"/>
          <w:color w:val="000000" w:themeColor="text1"/>
          <w:sz w:val="24"/>
        </w:rPr>
        <w:t>1</w:t>
      </w:r>
      <w:r>
        <w:rPr>
          <w:rFonts w:hint="eastAsia"/>
          <w:color w:val="000000" w:themeColor="text1"/>
          <w:sz w:val="24"/>
        </w:rPr>
        <w:t>号线兼容的无触网</w:t>
      </w:r>
      <w:r>
        <w:rPr>
          <w:color w:val="000000" w:themeColor="text1"/>
          <w:sz w:val="24"/>
        </w:rPr>
        <w:t>储能</w:t>
      </w:r>
      <w:r>
        <w:rPr>
          <w:rFonts w:hint="eastAsia"/>
          <w:color w:val="000000" w:themeColor="text1"/>
          <w:sz w:val="24"/>
        </w:rPr>
        <w:t>式</w:t>
      </w:r>
      <w:r>
        <w:rPr>
          <w:color w:val="000000" w:themeColor="text1"/>
          <w:sz w:val="24"/>
        </w:rPr>
        <w:t>牵引供电形式。本工程主要指标见表</w:t>
      </w:r>
      <w:r>
        <w:rPr>
          <w:rFonts w:hint="eastAsia"/>
          <w:color w:val="000000" w:themeColor="text1"/>
          <w:sz w:val="24"/>
        </w:rPr>
        <w:t>4.3</w:t>
      </w:r>
      <w:r>
        <w:rPr>
          <w:color w:val="000000" w:themeColor="text1"/>
          <w:sz w:val="24"/>
        </w:rPr>
        <w:t>-1</w:t>
      </w:r>
      <w:r>
        <w:rPr>
          <w:color w:val="000000" w:themeColor="text1"/>
          <w:sz w:val="24"/>
        </w:rPr>
        <w:t>。</w:t>
      </w:r>
    </w:p>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4.3-1 </w:t>
      </w:r>
      <w:r>
        <w:rPr>
          <w:bCs/>
          <w:color w:val="000000" w:themeColor="text1"/>
          <w:sz w:val="21"/>
          <w:szCs w:val="21"/>
        </w:rPr>
        <w:t>本项目工程主要指标对比一览表</w:t>
      </w:r>
    </w:p>
    <w:tbl>
      <w:tblPr>
        <w:tblStyle w:val="TableNormal"/>
        <w:tblW w:w="499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5050"/>
      </w:tblGrid>
      <w:tr w:rsidR="00412B7E">
        <w:trPr>
          <w:trHeight w:val="340"/>
          <w:jc w:val="center"/>
        </w:trPr>
        <w:tc>
          <w:tcPr>
            <w:tcW w:w="1959" w:type="pct"/>
            <w:tcBorders>
              <w:top w:val="single" w:sz="12" w:space="0" w:color="000000"/>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项目</w:t>
            </w:r>
          </w:p>
        </w:tc>
        <w:tc>
          <w:tcPr>
            <w:tcW w:w="3040" w:type="pct"/>
            <w:tcBorders>
              <w:top w:val="single" w:sz="12"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本项目</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列车类型</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100%</w:t>
            </w:r>
            <w:r>
              <w:rPr>
                <w:color w:val="000000" w:themeColor="text1"/>
                <w:sz w:val="21"/>
                <w:szCs w:val="21"/>
              </w:rPr>
              <w:t>低地板现代新型有轨电车</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编组</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5</w:t>
            </w:r>
            <w:r>
              <w:rPr>
                <w:color w:val="000000" w:themeColor="text1"/>
                <w:sz w:val="21"/>
                <w:szCs w:val="21"/>
              </w:rPr>
              <w:t>模块</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轴重</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≤12.5t</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轨道</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U75V</w:t>
            </w:r>
            <w:r>
              <w:rPr>
                <w:color w:val="000000" w:themeColor="text1"/>
                <w:sz w:val="21"/>
                <w:szCs w:val="21"/>
              </w:rPr>
              <w:t>槽型钢轨</w:t>
            </w:r>
          </w:p>
          <w:p w:rsidR="00412B7E" w:rsidRDefault="001A6BDA">
            <w:pPr>
              <w:pStyle w:val="4"/>
              <w:spacing w:line="360" w:lineRule="auto"/>
              <w:rPr>
                <w:color w:val="000000" w:themeColor="text1"/>
                <w:sz w:val="21"/>
                <w:szCs w:val="21"/>
              </w:rPr>
            </w:pPr>
            <w:r>
              <w:rPr>
                <w:color w:val="000000" w:themeColor="text1"/>
                <w:sz w:val="21"/>
                <w:szCs w:val="21"/>
              </w:rPr>
              <w:t>无缝线路</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道床</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整体道床</w:t>
            </w:r>
          </w:p>
        </w:tc>
      </w:tr>
      <w:tr w:rsidR="00412B7E">
        <w:trPr>
          <w:trHeight w:val="340"/>
          <w:jc w:val="center"/>
        </w:trPr>
        <w:tc>
          <w:tcPr>
            <w:tcW w:w="1959" w:type="pct"/>
            <w:tcBorders>
              <w:lef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列车定员</w:t>
            </w:r>
          </w:p>
        </w:tc>
        <w:tc>
          <w:tcPr>
            <w:tcW w:w="3040" w:type="pct"/>
            <w:tcBorders>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260</w:t>
            </w:r>
          </w:p>
        </w:tc>
      </w:tr>
      <w:tr w:rsidR="00412B7E">
        <w:trPr>
          <w:trHeight w:val="340"/>
          <w:jc w:val="center"/>
        </w:trPr>
        <w:tc>
          <w:tcPr>
            <w:tcW w:w="1959" w:type="pct"/>
            <w:tcBorders>
              <w:left w:val="nil"/>
              <w:bottom w:val="single" w:sz="12" w:space="0" w:color="000000"/>
            </w:tcBorders>
            <w:vAlign w:val="center"/>
          </w:tcPr>
          <w:p w:rsidR="00412B7E" w:rsidRDefault="001A6BDA">
            <w:pPr>
              <w:pStyle w:val="4"/>
              <w:spacing w:line="360" w:lineRule="auto"/>
              <w:rPr>
                <w:color w:val="000000" w:themeColor="text1"/>
                <w:sz w:val="21"/>
                <w:szCs w:val="21"/>
              </w:rPr>
            </w:pPr>
            <w:r>
              <w:rPr>
                <w:color w:val="000000" w:themeColor="text1"/>
                <w:sz w:val="21"/>
                <w:szCs w:val="21"/>
              </w:rPr>
              <w:t>设计时速</w:t>
            </w:r>
          </w:p>
        </w:tc>
        <w:tc>
          <w:tcPr>
            <w:tcW w:w="3040" w:type="pct"/>
            <w:tcBorders>
              <w:bottom w:val="single" w:sz="12" w:space="0" w:color="000000"/>
              <w:right w:val="nil"/>
            </w:tcBorders>
            <w:vAlign w:val="center"/>
          </w:tcPr>
          <w:p w:rsidR="00412B7E" w:rsidRDefault="001A6BDA">
            <w:pPr>
              <w:pStyle w:val="4"/>
              <w:spacing w:line="360" w:lineRule="auto"/>
              <w:rPr>
                <w:color w:val="000000" w:themeColor="text1"/>
                <w:sz w:val="21"/>
                <w:szCs w:val="21"/>
              </w:rPr>
            </w:pPr>
            <w:r>
              <w:rPr>
                <w:color w:val="000000" w:themeColor="text1"/>
                <w:sz w:val="21"/>
                <w:szCs w:val="21"/>
              </w:rPr>
              <w:t>70km/h</w:t>
            </w:r>
          </w:p>
        </w:tc>
      </w:tr>
    </w:tbl>
    <w:p w:rsidR="00412B7E" w:rsidRDefault="001A6BDA">
      <w:pPr>
        <w:spacing w:line="360" w:lineRule="auto"/>
        <w:ind w:firstLine="480"/>
        <w:rPr>
          <w:color w:val="000000" w:themeColor="text1"/>
          <w:sz w:val="24"/>
        </w:rPr>
      </w:pPr>
      <w:r>
        <w:rPr>
          <w:color w:val="000000" w:themeColor="text1"/>
          <w:sz w:val="24"/>
        </w:rPr>
        <w:t>根据淮安有轨电车一号线交通噪声实测数据，有轨电车以</w:t>
      </w:r>
      <w:r>
        <w:rPr>
          <w:color w:val="000000" w:themeColor="text1"/>
          <w:sz w:val="24"/>
        </w:rPr>
        <w:t>25km/h</w:t>
      </w:r>
      <w:r>
        <w:rPr>
          <w:color w:val="000000" w:themeColor="text1"/>
          <w:sz w:val="24"/>
        </w:rPr>
        <w:t>运行时，距外轨中心线</w:t>
      </w:r>
      <w:r>
        <w:rPr>
          <w:color w:val="000000" w:themeColor="text1"/>
          <w:sz w:val="24"/>
        </w:rPr>
        <w:t>7.5m</w:t>
      </w:r>
      <w:r>
        <w:rPr>
          <w:color w:val="000000" w:themeColor="text1"/>
          <w:sz w:val="24"/>
        </w:rPr>
        <w:t>，高</w:t>
      </w:r>
      <w:r>
        <w:rPr>
          <w:color w:val="000000" w:themeColor="text1"/>
          <w:sz w:val="24"/>
        </w:rPr>
        <w:t>1.5m</w:t>
      </w:r>
      <w:r>
        <w:rPr>
          <w:color w:val="000000" w:themeColor="text1"/>
          <w:sz w:val="24"/>
        </w:rPr>
        <w:t>处，</w:t>
      </w:r>
      <w:r>
        <w:rPr>
          <w:color w:val="000000" w:themeColor="text1"/>
          <w:sz w:val="24"/>
        </w:rPr>
        <w:t>LAeq</w:t>
      </w:r>
      <w:r>
        <w:rPr>
          <w:color w:val="000000" w:themeColor="text1"/>
          <w:sz w:val="24"/>
        </w:rPr>
        <w:t>的多次平均值为</w:t>
      </w:r>
      <w:r>
        <w:rPr>
          <w:color w:val="000000" w:themeColor="text1"/>
          <w:sz w:val="24"/>
        </w:rPr>
        <w:t>63.4dB</w:t>
      </w:r>
      <w:r>
        <w:rPr>
          <w:color w:val="000000" w:themeColor="text1"/>
          <w:sz w:val="24"/>
        </w:rPr>
        <w:t>（</w:t>
      </w:r>
      <w:r>
        <w:rPr>
          <w:color w:val="000000" w:themeColor="text1"/>
          <w:sz w:val="24"/>
        </w:rPr>
        <w:t>A</w:t>
      </w:r>
      <w:r>
        <w:rPr>
          <w:color w:val="000000" w:themeColor="text1"/>
          <w:sz w:val="24"/>
        </w:rPr>
        <w:t>），</w:t>
      </w:r>
      <w:r>
        <w:rPr>
          <w:color w:val="000000" w:themeColor="text1"/>
          <w:sz w:val="24"/>
        </w:rPr>
        <w:t>Lmax</w:t>
      </w:r>
      <w:r>
        <w:rPr>
          <w:color w:val="000000" w:themeColor="text1"/>
          <w:sz w:val="24"/>
        </w:rPr>
        <w:t>的多次平均值为</w:t>
      </w:r>
      <w:r>
        <w:rPr>
          <w:color w:val="000000" w:themeColor="text1"/>
          <w:sz w:val="24"/>
        </w:rPr>
        <w:t>64.4dB</w:t>
      </w:r>
      <w:r>
        <w:rPr>
          <w:color w:val="000000" w:themeColor="text1"/>
          <w:sz w:val="24"/>
        </w:rPr>
        <w:t>（</w:t>
      </w:r>
      <w:r>
        <w:rPr>
          <w:color w:val="000000" w:themeColor="text1"/>
          <w:sz w:val="24"/>
        </w:rPr>
        <w:t>A</w:t>
      </w:r>
      <w:r>
        <w:rPr>
          <w:color w:val="000000" w:themeColor="text1"/>
          <w:sz w:val="24"/>
        </w:rPr>
        <w:t>）。</w:t>
      </w:r>
    </w:p>
    <w:p w:rsidR="00412B7E" w:rsidRDefault="001A6BDA">
      <w:pPr>
        <w:spacing w:line="360" w:lineRule="auto"/>
        <w:ind w:firstLine="480"/>
        <w:rPr>
          <w:color w:val="000000" w:themeColor="text1"/>
          <w:sz w:val="24"/>
        </w:rPr>
      </w:pPr>
      <w:bookmarkStart w:id="107" w:name="_Toc377"/>
      <w:r>
        <w:rPr>
          <w:color w:val="000000" w:themeColor="text1"/>
          <w:sz w:val="24"/>
        </w:rPr>
        <w:t>（</w:t>
      </w:r>
      <w:r>
        <w:rPr>
          <w:color w:val="000000" w:themeColor="text1"/>
          <w:sz w:val="24"/>
        </w:rPr>
        <w:t>3</w:t>
      </w:r>
      <w:r>
        <w:rPr>
          <w:color w:val="000000" w:themeColor="text1"/>
          <w:sz w:val="24"/>
        </w:rPr>
        <w:t>）噪声预测方法</w:t>
      </w:r>
      <w:bookmarkEnd w:id="107"/>
    </w:p>
    <w:p w:rsidR="00412B7E" w:rsidRDefault="001A6BDA">
      <w:pPr>
        <w:spacing w:line="360" w:lineRule="auto"/>
        <w:ind w:firstLine="480"/>
        <w:rPr>
          <w:sz w:val="24"/>
        </w:rPr>
      </w:pPr>
      <w:r>
        <w:rPr>
          <w:sz w:val="24"/>
        </w:rPr>
        <w:t>有轨电车噪声根据《环境影响评价技术导则城市轨道交通》（</w:t>
      </w:r>
      <w:r>
        <w:rPr>
          <w:sz w:val="24"/>
        </w:rPr>
        <w:t>HJ453-2018</w:t>
      </w:r>
      <w:r>
        <w:rPr>
          <w:sz w:val="24"/>
        </w:rPr>
        <w:t>）附录</w:t>
      </w:r>
      <w:r>
        <w:rPr>
          <w:rFonts w:hint="eastAsia"/>
          <w:sz w:val="24"/>
        </w:rPr>
        <w:t>C</w:t>
      </w:r>
      <w:r>
        <w:rPr>
          <w:sz w:val="24"/>
        </w:rPr>
        <w:t>中预测模型进行预测。</w:t>
      </w:r>
    </w:p>
    <w:p w:rsidR="00412B7E" w:rsidRDefault="001A6BDA">
      <w:pPr>
        <w:spacing w:line="360" w:lineRule="auto"/>
        <w:ind w:firstLine="480"/>
        <w:rPr>
          <w:sz w:val="24"/>
        </w:rPr>
      </w:pPr>
      <w:r>
        <w:rPr>
          <w:rFonts w:hint="eastAsia"/>
          <w:sz w:val="24"/>
        </w:rPr>
        <w:t>本项目采用类比预测法，选择一号线南门站西侧距轨道中心线</w:t>
      </w:r>
      <w:r>
        <w:rPr>
          <w:rFonts w:hint="eastAsia"/>
          <w:sz w:val="24"/>
        </w:rPr>
        <w:t>7.5m</w:t>
      </w:r>
      <w:r>
        <w:rPr>
          <w:rFonts w:hint="eastAsia"/>
          <w:sz w:val="24"/>
        </w:rPr>
        <w:t>、距轨顶面以上</w:t>
      </w:r>
      <w:r>
        <w:rPr>
          <w:rFonts w:hint="eastAsia"/>
          <w:sz w:val="24"/>
        </w:rPr>
        <w:t>1.5m</w:t>
      </w:r>
      <w:r>
        <w:rPr>
          <w:rFonts w:hint="eastAsia"/>
          <w:sz w:val="24"/>
        </w:rPr>
        <w:t>处一个监测点位（</w:t>
      </w:r>
      <w:r>
        <w:rPr>
          <w:rFonts w:hint="eastAsia"/>
          <w:sz w:val="24"/>
        </w:rPr>
        <w:t>2022</w:t>
      </w:r>
      <w:r>
        <w:rPr>
          <w:rFonts w:hint="eastAsia"/>
          <w:sz w:val="24"/>
        </w:rPr>
        <w:t>年</w:t>
      </w:r>
      <w:r>
        <w:rPr>
          <w:rFonts w:hint="eastAsia"/>
          <w:sz w:val="24"/>
        </w:rPr>
        <w:t>5</w:t>
      </w:r>
      <w:r>
        <w:rPr>
          <w:rFonts w:hint="eastAsia"/>
          <w:sz w:val="24"/>
        </w:rPr>
        <w:t>月</w:t>
      </w:r>
      <w:r>
        <w:rPr>
          <w:rFonts w:hint="eastAsia"/>
          <w:sz w:val="24"/>
        </w:rPr>
        <w:t>9</w:t>
      </w:r>
      <w:r>
        <w:rPr>
          <w:rFonts w:hint="eastAsia"/>
          <w:sz w:val="24"/>
        </w:rPr>
        <w:t>日</w:t>
      </w:r>
      <w:r>
        <w:rPr>
          <w:rFonts w:hint="eastAsia"/>
          <w:sz w:val="24"/>
        </w:rPr>
        <w:t>15:34-18.48</w:t>
      </w:r>
      <w:r>
        <w:rPr>
          <w:rFonts w:hint="eastAsia"/>
          <w:sz w:val="24"/>
        </w:rPr>
        <w:t>三个时间段）。测量时列车应处于正常运行状态、测点周围至少</w:t>
      </w:r>
      <w:r>
        <w:rPr>
          <w:rFonts w:hint="eastAsia"/>
          <w:sz w:val="24"/>
        </w:rPr>
        <w:t>25m</w:t>
      </w:r>
      <w:r>
        <w:rPr>
          <w:rFonts w:hint="eastAsia"/>
          <w:sz w:val="24"/>
        </w:rPr>
        <w:t>范围内不应有大的反射体、测量背景噪声的等效连续</w:t>
      </w:r>
      <w:r>
        <w:rPr>
          <w:rFonts w:hint="eastAsia"/>
          <w:sz w:val="24"/>
        </w:rPr>
        <w:t>A</w:t>
      </w:r>
      <w:r>
        <w:rPr>
          <w:rFonts w:hint="eastAsia"/>
          <w:sz w:val="24"/>
        </w:rPr>
        <w:t>声级及各频带声压级应比列车运行噪声低</w:t>
      </w:r>
      <w:r>
        <w:rPr>
          <w:rFonts w:hint="eastAsia"/>
          <w:sz w:val="24"/>
        </w:rPr>
        <w:t>10dB</w:t>
      </w:r>
      <w:r>
        <w:rPr>
          <w:rFonts w:hint="eastAsia"/>
          <w:sz w:val="24"/>
        </w:rPr>
        <w:t>以上，在一天列车运行平均密度的</w:t>
      </w:r>
      <w:r>
        <w:rPr>
          <w:rFonts w:hint="eastAsia"/>
          <w:sz w:val="24"/>
        </w:rPr>
        <w:t>1</w:t>
      </w:r>
      <w:r>
        <w:rPr>
          <w:rFonts w:hint="eastAsia"/>
          <w:sz w:val="24"/>
        </w:rPr>
        <w:t>小时进行连续检测</w:t>
      </w:r>
      <w:r>
        <w:rPr>
          <w:rFonts w:hint="eastAsia"/>
          <w:sz w:val="24"/>
        </w:rPr>
        <w:t>3</w:t>
      </w:r>
      <w:r>
        <w:rPr>
          <w:rFonts w:hint="eastAsia"/>
          <w:sz w:val="24"/>
        </w:rPr>
        <w:t>次，具体监测方案见附件。</w:t>
      </w:r>
    </w:p>
    <w:p w:rsidR="00412B7E" w:rsidRDefault="001A6BDA">
      <w:pPr>
        <w:spacing w:line="360" w:lineRule="auto"/>
        <w:ind w:firstLine="480"/>
        <w:rPr>
          <w:color w:val="000000" w:themeColor="text1"/>
          <w:sz w:val="24"/>
        </w:rPr>
      </w:pPr>
      <w:bookmarkStart w:id="108" w:name="_Toc29538"/>
      <w:r>
        <w:rPr>
          <w:color w:val="000000" w:themeColor="text1"/>
          <w:sz w:val="24"/>
        </w:rPr>
        <w:t>（</w:t>
      </w:r>
      <w:r>
        <w:rPr>
          <w:color w:val="000000" w:themeColor="text1"/>
          <w:sz w:val="24"/>
        </w:rPr>
        <w:t>4</w:t>
      </w:r>
      <w:r>
        <w:rPr>
          <w:color w:val="000000" w:themeColor="text1"/>
          <w:sz w:val="24"/>
        </w:rPr>
        <w:t>）空旷地带噪声达标距离</w:t>
      </w:r>
      <w:bookmarkEnd w:id="108"/>
    </w:p>
    <w:p w:rsidR="00412B7E" w:rsidRDefault="001A6BDA">
      <w:pPr>
        <w:spacing w:line="360" w:lineRule="auto"/>
        <w:ind w:firstLine="480"/>
        <w:rPr>
          <w:color w:val="000000" w:themeColor="text1"/>
          <w:sz w:val="24"/>
        </w:rPr>
      </w:pPr>
      <w:r>
        <w:rPr>
          <w:color w:val="000000" w:themeColor="text1"/>
          <w:sz w:val="24"/>
        </w:rPr>
        <w:t>选取营运近期为典型时段，昼间</w:t>
      </w:r>
      <w:r>
        <w:rPr>
          <w:color w:val="000000" w:themeColor="text1"/>
          <w:sz w:val="24"/>
        </w:rPr>
        <w:t>108</w:t>
      </w:r>
      <w:r>
        <w:rPr>
          <w:color w:val="000000" w:themeColor="text1"/>
          <w:sz w:val="24"/>
        </w:rPr>
        <w:t>对</w:t>
      </w:r>
      <w:r>
        <w:rPr>
          <w:color w:val="000000" w:themeColor="text1"/>
          <w:sz w:val="24"/>
        </w:rPr>
        <w:t>/16h</w:t>
      </w:r>
      <w:r>
        <w:rPr>
          <w:color w:val="000000" w:themeColor="text1"/>
          <w:sz w:val="24"/>
        </w:rPr>
        <w:t>，夜间</w:t>
      </w:r>
      <w:r>
        <w:rPr>
          <w:color w:val="000000" w:themeColor="text1"/>
          <w:sz w:val="24"/>
        </w:rPr>
        <w:t>8</w:t>
      </w:r>
      <w:r>
        <w:rPr>
          <w:color w:val="000000" w:themeColor="text1"/>
          <w:sz w:val="24"/>
        </w:rPr>
        <w:t>对</w:t>
      </w:r>
      <w:r>
        <w:rPr>
          <w:color w:val="000000" w:themeColor="text1"/>
          <w:sz w:val="24"/>
        </w:rPr>
        <w:t>/2h</w:t>
      </w:r>
      <w:r>
        <w:rPr>
          <w:color w:val="000000" w:themeColor="text1"/>
          <w:sz w:val="24"/>
        </w:rPr>
        <w:t>，高峰小时</w:t>
      </w:r>
      <w:r>
        <w:rPr>
          <w:color w:val="000000" w:themeColor="text1"/>
          <w:sz w:val="24"/>
        </w:rPr>
        <w:t>8</w:t>
      </w:r>
      <w:r>
        <w:rPr>
          <w:color w:val="000000" w:themeColor="text1"/>
          <w:sz w:val="24"/>
        </w:rPr>
        <w:t>对</w:t>
      </w:r>
      <w:r>
        <w:rPr>
          <w:color w:val="000000" w:themeColor="text1"/>
          <w:sz w:val="24"/>
        </w:rPr>
        <w:t>/h</w:t>
      </w:r>
      <w:r>
        <w:rPr>
          <w:color w:val="000000" w:themeColor="text1"/>
          <w:sz w:val="24"/>
        </w:rPr>
        <w:t>。营运近期典型断面水平声场预测分布见表</w:t>
      </w:r>
      <w:r>
        <w:rPr>
          <w:rFonts w:hint="eastAsia"/>
          <w:color w:val="000000" w:themeColor="text1"/>
          <w:sz w:val="24"/>
        </w:rPr>
        <w:t>4.3</w:t>
      </w:r>
      <w:r>
        <w:rPr>
          <w:color w:val="000000" w:themeColor="text1"/>
          <w:sz w:val="24"/>
        </w:rPr>
        <w:t>-2</w:t>
      </w:r>
      <w:r>
        <w:rPr>
          <w:color w:val="000000" w:themeColor="text1"/>
          <w:sz w:val="24"/>
        </w:rPr>
        <w:t>，营运近期典型断面达标距离见</w:t>
      </w:r>
      <w:r>
        <w:rPr>
          <w:color w:val="000000" w:themeColor="text1"/>
          <w:sz w:val="24"/>
        </w:rPr>
        <w:lastRenderedPageBreak/>
        <w:t>表</w:t>
      </w:r>
      <w:r>
        <w:rPr>
          <w:rFonts w:hint="eastAsia"/>
          <w:color w:val="000000" w:themeColor="text1"/>
          <w:sz w:val="24"/>
        </w:rPr>
        <w:t>4.3</w:t>
      </w:r>
      <w:r>
        <w:rPr>
          <w:color w:val="000000" w:themeColor="text1"/>
          <w:sz w:val="24"/>
        </w:rPr>
        <w:t>-3</w:t>
      </w:r>
      <w:r>
        <w:rPr>
          <w:color w:val="000000" w:themeColor="text1"/>
          <w:sz w:val="24"/>
        </w:rPr>
        <w:t>。</w:t>
      </w:r>
    </w:p>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4.3-2 </w:t>
      </w:r>
      <w:r>
        <w:rPr>
          <w:bCs/>
          <w:color w:val="000000" w:themeColor="text1"/>
          <w:sz w:val="21"/>
          <w:szCs w:val="21"/>
        </w:rPr>
        <w:t>营运近期典型断面水平声场预测分布（贡献值）单位</w:t>
      </w:r>
      <w:r>
        <w:rPr>
          <w:bCs/>
          <w:color w:val="000000" w:themeColor="text1"/>
          <w:sz w:val="21"/>
          <w:szCs w:val="21"/>
        </w:rPr>
        <w:t>dB</w:t>
      </w:r>
      <w:r>
        <w:rPr>
          <w:bCs/>
          <w:color w:val="000000" w:themeColor="text1"/>
          <w:sz w:val="21"/>
          <w:szCs w:val="21"/>
        </w:rPr>
        <w:t>（</w:t>
      </w:r>
      <w:r>
        <w:rPr>
          <w:bCs/>
          <w:color w:val="000000" w:themeColor="text1"/>
          <w:sz w:val="21"/>
          <w:szCs w:val="21"/>
        </w:rPr>
        <w:t>A</w:t>
      </w:r>
      <w:r>
        <w:rPr>
          <w:bCs/>
          <w:color w:val="000000" w:themeColor="text1"/>
          <w:sz w:val="21"/>
          <w:szCs w:val="21"/>
        </w:rPr>
        <w:t>）</w:t>
      </w:r>
    </w:p>
    <w:tbl>
      <w:tblPr>
        <w:tblStyle w:val="TableNormal"/>
        <w:tblW w:w="850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7"/>
        <w:gridCol w:w="1541"/>
        <w:gridCol w:w="1541"/>
        <w:gridCol w:w="1542"/>
        <w:gridCol w:w="1542"/>
        <w:gridCol w:w="986"/>
      </w:tblGrid>
      <w:tr w:rsidR="00412B7E" w:rsidTr="00982876">
        <w:trPr>
          <w:trHeight w:val="340"/>
          <w:jc w:val="center"/>
        </w:trPr>
        <w:tc>
          <w:tcPr>
            <w:tcW w:w="1357" w:type="dxa"/>
            <w:vMerge w:val="restart"/>
            <w:tcBorders>
              <w:top w:val="single" w:sz="12" w:space="0" w:color="000000"/>
              <w:left w:val="nil"/>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时段</w:t>
            </w:r>
          </w:p>
        </w:tc>
        <w:tc>
          <w:tcPr>
            <w:tcW w:w="7152" w:type="dxa"/>
            <w:gridSpan w:val="5"/>
            <w:tcBorders>
              <w:top w:val="single" w:sz="12"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距道路边界线距离（</w:t>
            </w:r>
            <w:r>
              <w:rPr>
                <w:color w:val="000000" w:themeColor="text1"/>
                <w:sz w:val="21"/>
                <w:szCs w:val="21"/>
              </w:rPr>
              <w:t>m</w:t>
            </w:r>
            <w:r>
              <w:rPr>
                <w:color w:val="000000" w:themeColor="text1"/>
                <w:sz w:val="21"/>
                <w:szCs w:val="21"/>
              </w:rPr>
              <w:t>）</w:t>
            </w:r>
          </w:p>
        </w:tc>
      </w:tr>
      <w:tr w:rsidR="00412B7E" w:rsidTr="00982876">
        <w:trPr>
          <w:trHeight w:val="340"/>
          <w:jc w:val="center"/>
        </w:trPr>
        <w:tc>
          <w:tcPr>
            <w:tcW w:w="1357" w:type="dxa"/>
            <w:vMerge/>
            <w:tcBorders>
              <w:top w:val="single" w:sz="8" w:space="0" w:color="000000"/>
              <w:left w:val="nil"/>
              <w:bottom w:val="single" w:sz="8" w:space="0" w:color="000000"/>
            </w:tcBorders>
          </w:tcPr>
          <w:p w:rsidR="00412B7E" w:rsidRDefault="00412B7E">
            <w:pPr>
              <w:pStyle w:val="4"/>
              <w:spacing w:line="360" w:lineRule="auto"/>
              <w:rPr>
                <w:color w:val="000000" w:themeColor="text1"/>
                <w:sz w:val="21"/>
                <w:szCs w:val="21"/>
              </w:rPr>
            </w:pPr>
          </w:p>
        </w:tc>
        <w:tc>
          <w:tcPr>
            <w:tcW w:w="154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10</w:t>
            </w:r>
          </w:p>
        </w:tc>
        <w:tc>
          <w:tcPr>
            <w:tcW w:w="154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20</w:t>
            </w:r>
          </w:p>
        </w:tc>
        <w:tc>
          <w:tcPr>
            <w:tcW w:w="1542"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30</w:t>
            </w:r>
          </w:p>
        </w:tc>
        <w:tc>
          <w:tcPr>
            <w:tcW w:w="1542"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40</w:t>
            </w:r>
          </w:p>
        </w:tc>
        <w:tc>
          <w:tcPr>
            <w:tcW w:w="986" w:type="dxa"/>
            <w:tcBorders>
              <w:top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50</w:t>
            </w:r>
          </w:p>
        </w:tc>
      </w:tr>
      <w:tr w:rsidR="00412B7E" w:rsidTr="00982876">
        <w:trPr>
          <w:trHeight w:val="340"/>
          <w:jc w:val="center"/>
        </w:trPr>
        <w:tc>
          <w:tcPr>
            <w:tcW w:w="1357" w:type="dxa"/>
            <w:tcBorders>
              <w:top w:val="single" w:sz="8" w:space="0" w:color="000000"/>
              <w:left w:val="nil"/>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54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69.15</w:t>
            </w:r>
          </w:p>
        </w:tc>
        <w:tc>
          <w:tcPr>
            <w:tcW w:w="154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61.91</w:t>
            </w:r>
          </w:p>
        </w:tc>
        <w:tc>
          <w:tcPr>
            <w:tcW w:w="1542"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57.78</w:t>
            </w:r>
          </w:p>
        </w:tc>
        <w:tc>
          <w:tcPr>
            <w:tcW w:w="1542"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55.02</w:t>
            </w:r>
          </w:p>
        </w:tc>
        <w:tc>
          <w:tcPr>
            <w:tcW w:w="986" w:type="dxa"/>
            <w:tcBorders>
              <w:top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52.93</w:t>
            </w:r>
          </w:p>
        </w:tc>
      </w:tr>
    </w:tbl>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4.3-3 </w:t>
      </w:r>
      <w:r>
        <w:rPr>
          <w:bCs/>
          <w:color w:val="000000" w:themeColor="text1"/>
          <w:sz w:val="21"/>
          <w:szCs w:val="21"/>
        </w:rPr>
        <w:t>营运近期典型断面达标距离</w:t>
      </w:r>
    </w:p>
    <w:tbl>
      <w:tblPr>
        <w:tblStyle w:val="TableNormal"/>
        <w:tblW w:w="8722"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08"/>
        <w:gridCol w:w="1471"/>
        <w:gridCol w:w="1476"/>
        <w:gridCol w:w="1992"/>
        <w:gridCol w:w="1575"/>
      </w:tblGrid>
      <w:tr w:rsidR="00412B7E" w:rsidTr="00982876">
        <w:trPr>
          <w:trHeight w:val="340"/>
          <w:jc w:val="center"/>
        </w:trPr>
        <w:tc>
          <w:tcPr>
            <w:tcW w:w="2208" w:type="dxa"/>
            <w:vMerge w:val="restart"/>
            <w:tcBorders>
              <w:top w:val="single" w:sz="12" w:space="0" w:color="000000"/>
              <w:left w:val="nil"/>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声环境功能区</w:t>
            </w:r>
          </w:p>
        </w:tc>
        <w:tc>
          <w:tcPr>
            <w:tcW w:w="2947" w:type="dxa"/>
            <w:gridSpan w:val="2"/>
            <w:tcBorders>
              <w:top w:val="single" w:sz="12"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执行标准</w:t>
            </w:r>
            <w:r>
              <w:rPr>
                <w:color w:val="000000" w:themeColor="text1"/>
                <w:sz w:val="21"/>
                <w:szCs w:val="21"/>
              </w:rPr>
              <w:t>dB</w:t>
            </w:r>
            <w:r>
              <w:rPr>
                <w:color w:val="000000" w:themeColor="text1"/>
                <w:sz w:val="21"/>
                <w:szCs w:val="21"/>
              </w:rPr>
              <w:t>（</w:t>
            </w:r>
            <w:r>
              <w:rPr>
                <w:color w:val="000000" w:themeColor="text1"/>
                <w:sz w:val="21"/>
                <w:szCs w:val="21"/>
              </w:rPr>
              <w:t>A</w:t>
            </w:r>
            <w:r>
              <w:rPr>
                <w:color w:val="000000" w:themeColor="text1"/>
                <w:sz w:val="21"/>
                <w:szCs w:val="21"/>
              </w:rPr>
              <w:t>）</w:t>
            </w:r>
          </w:p>
        </w:tc>
        <w:tc>
          <w:tcPr>
            <w:tcW w:w="3567" w:type="dxa"/>
            <w:gridSpan w:val="2"/>
            <w:tcBorders>
              <w:top w:val="single" w:sz="12" w:space="0" w:color="000000"/>
              <w:left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达标距离（距边界线</w:t>
            </w:r>
            <w:r>
              <w:rPr>
                <w:color w:val="000000" w:themeColor="text1"/>
                <w:sz w:val="21"/>
                <w:szCs w:val="21"/>
              </w:rPr>
              <w:t>m</w:t>
            </w:r>
            <w:r>
              <w:rPr>
                <w:color w:val="000000" w:themeColor="text1"/>
                <w:sz w:val="21"/>
                <w:szCs w:val="21"/>
              </w:rPr>
              <w:t>）</w:t>
            </w:r>
          </w:p>
        </w:tc>
      </w:tr>
      <w:tr w:rsidR="00412B7E" w:rsidTr="00982876">
        <w:trPr>
          <w:trHeight w:val="340"/>
          <w:jc w:val="center"/>
        </w:trPr>
        <w:tc>
          <w:tcPr>
            <w:tcW w:w="2208" w:type="dxa"/>
            <w:vMerge/>
            <w:tcBorders>
              <w:top w:val="single" w:sz="8" w:space="0" w:color="000000"/>
              <w:left w:val="nil"/>
              <w:bottom w:val="single" w:sz="8" w:space="0" w:color="000000"/>
              <w:right w:val="single" w:sz="8" w:space="0" w:color="000000"/>
            </w:tcBorders>
          </w:tcPr>
          <w:p w:rsidR="00412B7E" w:rsidRDefault="00412B7E">
            <w:pPr>
              <w:pStyle w:val="4"/>
              <w:spacing w:line="360" w:lineRule="auto"/>
              <w:rPr>
                <w:color w:val="000000" w:themeColor="text1"/>
                <w:sz w:val="21"/>
                <w:szCs w:val="21"/>
              </w:rPr>
            </w:pPr>
          </w:p>
        </w:tc>
        <w:tc>
          <w:tcPr>
            <w:tcW w:w="1471"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476"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夜间</w:t>
            </w:r>
          </w:p>
        </w:tc>
        <w:tc>
          <w:tcPr>
            <w:tcW w:w="1992"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575" w:type="dxa"/>
            <w:tcBorders>
              <w:top w:val="single" w:sz="8" w:space="0" w:color="000000"/>
              <w:left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夜间</w:t>
            </w:r>
          </w:p>
        </w:tc>
      </w:tr>
      <w:tr w:rsidR="00412B7E" w:rsidTr="00982876">
        <w:trPr>
          <w:trHeight w:val="340"/>
          <w:jc w:val="center"/>
        </w:trPr>
        <w:tc>
          <w:tcPr>
            <w:tcW w:w="2208" w:type="dxa"/>
            <w:tcBorders>
              <w:top w:val="single" w:sz="8" w:space="0" w:color="000000"/>
              <w:left w:val="nil"/>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4a</w:t>
            </w:r>
            <w:r>
              <w:rPr>
                <w:color w:val="000000" w:themeColor="text1"/>
                <w:sz w:val="21"/>
                <w:szCs w:val="21"/>
              </w:rPr>
              <w:t>类</w:t>
            </w:r>
          </w:p>
        </w:tc>
        <w:tc>
          <w:tcPr>
            <w:tcW w:w="1471"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70</w:t>
            </w:r>
          </w:p>
        </w:tc>
        <w:tc>
          <w:tcPr>
            <w:tcW w:w="1476"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55</w:t>
            </w:r>
          </w:p>
        </w:tc>
        <w:tc>
          <w:tcPr>
            <w:tcW w:w="1992"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10</w:t>
            </w:r>
          </w:p>
        </w:tc>
        <w:tc>
          <w:tcPr>
            <w:tcW w:w="1575" w:type="dxa"/>
            <w:tcBorders>
              <w:top w:val="single" w:sz="8" w:space="0" w:color="000000"/>
              <w:left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41</w:t>
            </w:r>
          </w:p>
        </w:tc>
      </w:tr>
      <w:tr w:rsidR="00412B7E" w:rsidTr="00982876">
        <w:trPr>
          <w:trHeight w:val="340"/>
          <w:jc w:val="center"/>
        </w:trPr>
        <w:tc>
          <w:tcPr>
            <w:tcW w:w="2208" w:type="dxa"/>
            <w:tcBorders>
              <w:top w:val="single" w:sz="8" w:space="0" w:color="000000"/>
              <w:left w:val="nil"/>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4b</w:t>
            </w:r>
            <w:r>
              <w:rPr>
                <w:color w:val="000000" w:themeColor="text1"/>
                <w:sz w:val="21"/>
                <w:szCs w:val="21"/>
              </w:rPr>
              <w:t>类</w:t>
            </w:r>
          </w:p>
        </w:tc>
        <w:tc>
          <w:tcPr>
            <w:tcW w:w="1471"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70</w:t>
            </w:r>
          </w:p>
        </w:tc>
        <w:tc>
          <w:tcPr>
            <w:tcW w:w="1476"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60</w:t>
            </w:r>
          </w:p>
        </w:tc>
        <w:tc>
          <w:tcPr>
            <w:tcW w:w="1992"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575" w:type="dxa"/>
            <w:tcBorders>
              <w:top w:val="single" w:sz="8" w:space="0" w:color="000000"/>
              <w:left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r w:rsidR="00412B7E" w:rsidTr="00982876">
        <w:trPr>
          <w:trHeight w:val="340"/>
          <w:jc w:val="center"/>
        </w:trPr>
        <w:tc>
          <w:tcPr>
            <w:tcW w:w="2208" w:type="dxa"/>
            <w:tcBorders>
              <w:top w:val="single" w:sz="8" w:space="0" w:color="000000"/>
              <w:left w:val="nil"/>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3</w:t>
            </w:r>
            <w:r>
              <w:rPr>
                <w:color w:val="000000" w:themeColor="text1"/>
                <w:sz w:val="21"/>
                <w:szCs w:val="21"/>
              </w:rPr>
              <w:t>类</w:t>
            </w:r>
          </w:p>
        </w:tc>
        <w:tc>
          <w:tcPr>
            <w:tcW w:w="1471"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65</w:t>
            </w:r>
          </w:p>
        </w:tc>
        <w:tc>
          <w:tcPr>
            <w:tcW w:w="1476"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55</w:t>
            </w:r>
          </w:p>
        </w:tc>
        <w:tc>
          <w:tcPr>
            <w:tcW w:w="1992" w:type="dxa"/>
            <w:tcBorders>
              <w:top w:val="single" w:sz="8" w:space="0" w:color="000000"/>
              <w:left w:val="single" w:sz="8" w:space="0" w:color="000000"/>
              <w:bottom w:val="single" w:sz="8"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575" w:type="dxa"/>
            <w:tcBorders>
              <w:top w:val="single" w:sz="8" w:space="0" w:color="000000"/>
              <w:left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r w:rsidR="00412B7E" w:rsidTr="00982876">
        <w:trPr>
          <w:trHeight w:val="340"/>
          <w:jc w:val="center"/>
        </w:trPr>
        <w:tc>
          <w:tcPr>
            <w:tcW w:w="2208" w:type="dxa"/>
            <w:tcBorders>
              <w:top w:val="single" w:sz="8" w:space="0" w:color="000000"/>
              <w:left w:val="nil"/>
              <w:bottom w:val="single" w:sz="12"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2</w:t>
            </w:r>
            <w:r>
              <w:rPr>
                <w:color w:val="000000" w:themeColor="text1"/>
                <w:sz w:val="21"/>
                <w:szCs w:val="21"/>
              </w:rPr>
              <w:t>类</w:t>
            </w:r>
          </w:p>
        </w:tc>
        <w:tc>
          <w:tcPr>
            <w:tcW w:w="1471" w:type="dxa"/>
            <w:tcBorders>
              <w:top w:val="single" w:sz="8" w:space="0" w:color="000000"/>
              <w:left w:val="single" w:sz="8" w:space="0" w:color="000000"/>
              <w:bottom w:val="single" w:sz="12"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60</w:t>
            </w:r>
          </w:p>
        </w:tc>
        <w:tc>
          <w:tcPr>
            <w:tcW w:w="1476" w:type="dxa"/>
            <w:tcBorders>
              <w:top w:val="single" w:sz="8" w:space="0" w:color="000000"/>
              <w:left w:val="single" w:sz="8" w:space="0" w:color="000000"/>
              <w:bottom w:val="single" w:sz="12"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50</w:t>
            </w:r>
          </w:p>
        </w:tc>
        <w:tc>
          <w:tcPr>
            <w:tcW w:w="1992" w:type="dxa"/>
            <w:tcBorders>
              <w:top w:val="single" w:sz="8" w:space="0" w:color="000000"/>
              <w:left w:val="single" w:sz="8" w:space="0" w:color="000000"/>
              <w:bottom w:val="single" w:sz="12" w:space="0" w:color="000000"/>
              <w:right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c>
          <w:tcPr>
            <w:tcW w:w="1575" w:type="dxa"/>
            <w:tcBorders>
              <w:top w:val="single" w:sz="8" w:space="0" w:color="000000"/>
              <w:left w:val="single" w:sz="8" w:space="0" w:color="000000"/>
              <w:bottom w:val="single" w:sz="12"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功能区达标</w:t>
            </w:r>
          </w:p>
        </w:tc>
      </w:tr>
    </w:tbl>
    <w:p w:rsidR="00412B7E" w:rsidRDefault="001A6BDA">
      <w:pPr>
        <w:spacing w:line="360" w:lineRule="auto"/>
        <w:ind w:firstLine="480"/>
        <w:rPr>
          <w:color w:val="000000" w:themeColor="text1"/>
          <w:sz w:val="24"/>
        </w:rPr>
      </w:pPr>
      <w:r>
        <w:rPr>
          <w:color w:val="000000" w:themeColor="text1"/>
          <w:sz w:val="24"/>
        </w:rPr>
        <w:t>根据预测结果：无防护措施情况下，在近期昼间</w:t>
      </w:r>
      <w:r>
        <w:rPr>
          <w:color w:val="000000" w:themeColor="text1"/>
          <w:sz w:val="24"/>
        </w:rPr>
        <w:t>108</w:t>
      </w:r>
      <w:r>
        <w:rPr>
          <w:color w:val="000000" w:themeColor="text1"/>
          <w:sz w:val="24"/>
        </w:rPr>
        <w:t>对</w:t>
      </w:r>
      <w:r>
        <w:rPr>
          <w:color w:val="000000" w:themeColor="text1"/>
          <w:sz w:val="24"/>
        </w:rPr>
        <w:t>/16h</w:t>
      </w:r>
      <w:r>
        <w:rPr>
          <w:color w:val="000000" w:themeColor="text1"/>
          <w:sz w:val="24"/>
        </w:rPr>
        <w:t>，夜间</w:t>
      </w:r>
      <w:r>
        <w:rPr>
          <w:color w:val="000000" w:themeColor="text1"/>
          <w:sz w:val="24"/>
        </w:rPr>
        <w:t>8</w:t>
      </w:r>
      <w:r>
        <w:rPr>
          <w:color w:val="000000" w:themeColor="text1"/>
          <w:sz w:val="24"/>
        </w:rPr>
        <w:t>对</w:t>
      </w:r>
      <w:r>
        <w:rPr>
          <w:color w:val="000000" w:themeColor="text1"/>
          <w:sz w:val="24"/>
        </w:rPr>
        <w:t>/2h</w:t>
      </w:r>
      <w:r>
        <w:rPr>
          <w:color w:val="000000" w:themeColor="text1"/>
          <w:sz w:val="24"/>
        </w:rPr>
        <w:t>列车的情况下，距离边界线</w:t>
      </w:r>
      <w:r>
        <w:rPr>
          <w:color w:val="000000" w:themeColor="text1"/>
          <w:sz w:val="24"/>
        </w:rPr>
        <w:t>10m</w:t>
      </w:r>
      <w:r>
        <w:rPr>
          <w:color w:val="000000" w:themeColor="text1"/>
          <w:sz w:val="24"/>
        </w:rPr>
        <w:t>处满足</w:t>
      </w:r>
      <w:r>
        <w:rPr>
          <w:color w:val="000000" w:themeColor="text1"/>
          <w:sz w:val="24"/>
        </w:rPr>
        <w:t>4a</w:t>
      </w:r>
      <w:r>
        <w:rPr>
          <w:color w:val="000000" w:themeColor="text1"/>
          <w:sz w:val="24"/>
        </w:rPr>
        <w:t>类功能区标准；噪声衰减至</w:t>
      </w:r>
      <w:r>
        <w:rPr>
          <w:color w:val="000000" w:themeColor="text1"/>
          <w:sz w:val="24"/>
        </w:rPr>
        <w:t>2</w:t>
      </w:r>
      <w:r>
        <w:rPr>
          <w:color w:val="000000" w:themeColor="text1"/>
          <w:sz w:val="24"/>
        </w:rPr>
        <w:t>类声功能区后，功能区达标；噪声衰减至</w:t>
      </w:r>
      <w:r>
        <w:rPr>
          <w:color w:val="000000" w:themeColor="text1"/>
          <w:sz w:val="24"/>
        </w:rPr>
        <w:t>3</w:t>
      </w:r>
      <w:r>
        <w:rPr>
          <w:color w:val="000000" w:themeColor="text1"/>
          <w:sz w:val="24"/>
        </w:rPr>
        <w:t>类声功能区后，功能区达标。</w:t>
      </w:r>
    </w:p>
    <w:p w:rsidR="00412B7E" w:rsidRDefault="001A6BDA" w:rsidP="00982876">
      <w:pPr>
        <w:spacing w:line="360" w:lineRule="auto"/>
        <w:ind w:firstLineChars="0" w:firstLine="0"/>
        <w:jc w:val="center"/>
        <w:rPr>
          <w:color w:val="000000" w:themeColor="text1"/>
          <w:sz w:val="24"/>
        </w:rPr>
      </w:pPr>
      <w:r>
        <w:rPr>
          <w:noProof/>
          <w:color w:val="000000" w:themeColor="text1"/>
          <w:sz w:val="24"/>
        </w:rPr>
        <w:drawing>
          <wp:inline distT="0" distB="0" distL="114300" distR="114300">
            <wp:extent cx="3705860" cy="2921000"/>
            <wp:effectExtent l="0" t="0" r="8890" b="12700"/>
            <wp:docPr id="1" name="图片 1" descr="ce69c95e71df154bedefc54bd834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69c95e71df154bedefc54bd8342bf"/>
                    <pic:cNvPicPr>
                      <a:picLocks noChangeAspect="1"/>
                    </pic:cNvPicPr>
                  </pic:nvPicPr>
                  <pic:blipFill>
                    <a:blip r:embed="rId21"/>
                    <a:stretch>
                      <a:fillRect/>
                    </a:stretch>
                  </pic:blipFill>
                  <pic:spPr>
                    <a:xfrm>
                      <a:off x="0" y="0"/>
                      <a:ext cx="3705860" cy="2921000"/>
                    </a:xfrm>
                    <a:prstGeom prst="rect">
                      <a:avLst/>
                    </a:prstGeom>
                  </pic:spPr>
                </pic:pic>
              </a:graphicData>
            </a:graphic>
          </wp:inline>
        </w:drawing>
      </w:r>
    </w:p>
    <w:p w:rsidR="00412B7E" w:rsidRDefault="001A6BDA">
      <w:pPr>
        <w:spacing w:line="360" w:lineRule="auto"/>
        <w:ind w:firstLine="420"/>
        <w:jc w:val="center"/>
        <w:rPr>
          <w:rFonts w:eastAsia="黑体"/>
          <w:bCs/>
          <w:color w:val="000000" w:themeColor="text1"/>
          <w:sz w:val="21"/>
          <w:szCs w:val="21"/>
        </w:rPr>
      </w:pPr>
      <w:r>
        <w:rPr>
          <w:rFonts w:eastAsia="黑体"/>
          <w:bCs/>
          <w:color w:val="000000" w:themeColor="text1"/>
          <w:sz w:val="21"/>
          <w:szCs w:val="21"/>
        </w:rPr>
        <w:t>图</w:t>
      </w:r>
      <w:r>
        <w:rPr>
          <w:rFonts w:eastAsia="黑体" w:hint="eastAsia"/>
          <w:bCs/>
          <w:color w:val="000000" w:themeColor="text1"/>
          <w:sz w:val="21"/>
          <w:szCs w:val="21"/>
        </w:rPr>
        <w:t>4.3</w:t>
      </w:r>
      <w:r>
        <w:rPr>
          <w:rFonts w:eastAsia="黑体"/>
          <w:bCs/>
          <w:color w:val="000000" w:themeColor="text1"/>
          <w:sz w:val="21"/>
          <w:szCs w:val="21"/>
        </w:rPr>
        <w:t xml:space="preserve">-1  </w:t>
      </w:r>
      <w:r>
        <w:rPr>
          <w:rFonts w:eastAsia="黑体"/>
          <w:bCs/>
          <w:color w:val="000000" w:themeColor="text1"/>
          <w:sz w:val="21"/>
          <w:szCs w:val="21"/>
        </w:rPr>
        <w:t>近期昼间空旷地带典型断面垂直声场</w:t>
      </w:r>
    </w:p>
    <w:p w:rsidR="00412B7E" w:rsidRDefault="001A6BDA">
      <w:pPr>
        <w:spacing w:line="360" w:lineRule="auto"/>
        <w:ind w:firstLine="480"/>
        <w:rPr>
          <w:color w:val="000000" w:themeColor="text1"/>
          <w:sz w:val="24"/>
        </w:rPr>
      </w:pPr>
      <w:bookmarkStart w:id="109" w:name="_Toc2687"/>
      <w:r>
        <w:rPr>
          <w:color w:val="000000" w:themeColor="text1"/>
          <w:sz w:val="24"/>
        </w:rPr>
        <w:t>（</w:t>
      </w:r>
      <w:r>
        <w:rPr>
          <w:color w:val="000000" w:themeColor="text1"/>
          <w:sz w:val="24"/>
        </w:rPr>
        <w:t>5</w:t>
      </w:r>
      <w:r>
        <w:rPr>
          <w:color w:val="000000" w:themeColor="text1"/>
          <w:sz w:val="24"/>
        </w:rPr>
        <w:t>）单列车通过噪声分析</w:t>
      </w:r>
      <w:bookmarkEnd w:id="109"/>
    </w:p>
    <w:p w:rsidR="00412B7E" w:rsidRDefault="001A6BDA">
      <w:pPr>
        <w:spacing w:line="360" w:lineRule="auto"/>
        <w:ind w:firstLine="480"/>
        <w:rPr>
          <w:color w:val="000000" w:themeColor="text1"/>
          <w:sz w:val="24"/>
        </w:rPr>
      </w:pPr>
      <w:r>
        <w:rPr>
          <w:color w:val="000000" w:themeColor="text1"/>
          <w:sz w:val="24"/>
        </w:rPr>
        <w:t>单列车通过时段，典型断面水平声场预测分布见表</w:t>
      </w:r>
      <w:r>
        <w:rPr>
          <w:rFonts w:hint="eastAsia"/>
          <w:color w:val="000000" w:themeColor="text1"/>
          <w:sz w:val="24"/>
        </w:rPr>
        <w:t>4.3</w:t>
      </w:r>
      <w:r>
        <w:rPr>
          <w:color w:val="000000" w:themeColor="text1"/>
          <w:sz w:val="24"/>
        </w:rPr>
        <w:t>-4</w:t>
      </w:r>
      <w:r>
        <w:rPr>
          <w:color w:val="000000" w:themeColor="text1"/>
          <w:sz w:val="24"/>
        </w:rPr>
        <w:t>，达标距离分析见表</w:t>
      </w:r>
      <w:r>
        <w:rPr>
          <w:rFonts w:hint="eastAsia"/>
          <w:color w:val="000000" w:themeColor="text1"/>
          <w:sz w:val="24"/>
        </w:rPr>
        <w:t>4.3</w:t>
      </w:r>
      <w:r>
        <w:rPr>
          <w:color w:val="000000" w:themeColor="text1"/>
          <w:sz w:val="24"/>
        </w:rPr>
        <w:t>-5</w:t>
      </w:r>
      <w:r>
        <w:rPr>
          <w:color w:val="000000" w:themeColor="text1"/>
          <w:sz w:val="24"/>
        </w:rPr>
        <w:t>。</w:t>
      </w:r>
    </w:p>
    <w:p w:rsidR="00412B7E" w:rsidRDefault="001A6BDA">
      <w:pPr>
        <w:spacing w:line="360" w:lineRule="auto"/>
        <w:ind w:firstLine="420"/>
        <w:jc w:val="center"/>
        <w:rPr>
          <w:bCs/>
          <w:color w:val="000000" w:themeColor="text1"/>
          <w:sz w:val="21"/>
          <w:szCs w:val="21"/>
        </w:rPr>
      </w:pPr>
      <w:r>
        <w:rPr>
          <w:bCs/>
          <w:color w:val="000000" w:themeColor="text1"/>
          <w:sz w:val="21"/>
          <w:szCs w:val="21"/>
        </w:rPr>
        <w:lastRenderedPageBreak/>
        <w:t>表</w:t>
      </w:r>
      <w:r>
        <w:rPr>
          <w:bCs/>
          <w:color w:val="000000" w:themeColor="text1"/>
          <w:sz w:val="21"/>
          <w:szCs w:val="21"/>
        </w:rPr>
        <w:t xml:space="preserve">4.3-4  </w:t>
      </w:r>
      <w:r>
        <w:rPr>
          <w:bCs/>
          <w:color w:val="000000" w:themeColor="text1"/>
          <w:sz w:val="21"/>
          <w:szCs w:val="21"/>
        </w:rPr>
        <w:t>单列车通过典型断面水平声场预测分布（贡献值）单位</w:t>
      </w:r>
      <w:r>
        <w:rPr>
          <w:bCs/>
          <w:color w:val="000000" w:themeColor="text1"/>
          <w:sz w:val="21"/>
          <w:szCs w:val="21"/>
        </w:rPr>
        <w:t>dB</w:t>
      </w:r>
      <w:r>
        <w:rPr>
          <w:bCs/>
          <w:color w:val="000000" w:themeColor="text1"/>
          <w:sz w:val="21"/>
          <w:szCs w:val="21"/>
        </w:rPr>
        <w:t>（</w:t>
      </w:r>
      <w:r>
        <w:rPr>
          <w:bCs/>
          <w:color w:val="000000" w:themeColor="text1"/>
          <w:sz w:val="21"/>
          <w:szCs w:val="21"/>
        </w:rPr>
        <w:t>A</w:t>
      </w:r>
      <w:r>
        <w:rPr>
          <w:bCs/>
          <w:color w:val="000000" w:themeColor="text1"/>
          <w:sz w:val="21"/>
          <w:szCs w:val="21"/>
        </w:rPr>
        <w:t>）</w:t>
      </w:r>
    </w:p>
    <w:tbl>
      <w:tblPr>
        <w:tblStyle w:val="TableNormal"/>
        <w:tblW w:w="85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7"/>
        <w:gridCol w:w="1540"/>
        <w:gridCol w:w="1540"/>
        <w:gridCol w:w="1542"/>
        <w:gridCol w:w="1541"/>
        <w:gridCol w:w="989"/>
      </w:tblGrid>
      <w:tr w:rsidR="00412B7E" w:rsidTr="00982876">
        <w:trPr>
          <w:trHeight w:val="340"/>
          <w:jc w:val="center"/>
        </w:trPr>
        <w:tc>
          <w:tcPr>
            <w:tcW w:w="1357" w:type="dxa"/>
            <w:vMerge w:val="restart"/>
            <w:tcBorders>
              <w:top w:val="single" w:sz="12" w:space="0" w:color="000000"/>
              <w:left w:val="nil"/>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时段</w:t>
            </w:r>
          </w:p>
        </w:tc>
        <w:tc>
          <w:tcPr>
            <w:tcW w:w="7152" w:type="dxa"/>
            <w:gridSpan w:val="5"/>
            <w:tcBorders>
              <w:top w:val="single" w:sz="12"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距道路边界线距离（</w:t>
            </w:r>
            <w:r>
              <w:rPr>
                <w:color w:val="000000" w:themeColor="text1"/>
                <w:sz w:val="21"/>
                <w:szCs w:val="21"/>
              </w:rPr>
              <w:t>m</w:t>
            </w:r>
            <w:r>
              <w:rPr>
                <w:color w:val="000000" w:themeColor="text1"/>
                <w:sz w:val="21"/>
                <w:szCs w:val="21"/>
              </w:rPr>
              <w:t>）</w:t>
            </w:r>
          </w:p>
        </w:tc>
      </w:tr>
      <w:tr w:rsidR="00412B7E" w:rsidTr="00982876">
        <w:trPr>
          <w:trHeight w:val="340"/>
          <w:jc w:val="center"/>
        </w:trPr>
        <w:tc>
          <w:tcPr>
            <w:tcW w:w="1357" w:type="dxa"/>
            <w:vMerge/>
            <w:tcBorders>
              <w:top w:val="single" w:sz="8" w:space="0" w:color="000000"/>
              <w:left w:val="nil"/>
              <w:bottom w:val="single" w:sz="8" w:space="0" w:color="000000"/>
            </w:tcBorders>
          </w:tcPr>
          <w:p w:rsidR="00412B7E" w:rsidRDefault="00412B7E">
            <w:pPr>
              <w:pStyle w:val="4"/>
              <w:spacing w:line="360" w:lineRule="auto"/>
              <w:rPr>
                <w:color w:val="000000" w:themeColor="text1"/>
                <w:sz w:val="21"/>
                <w:szCs w:val="21"/>
              </w:rPr>
            </w:pPr>
          </w:p>
        </w:tc>
        <w:tc>
          <w:tcPr>
            <w:tcW w:w="1540"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10</w:t>
            </w:r>
          </w:p>
        </w:tc>
        <w:tc>
          <w:tcPr>
            <w:tcW w:w="1540"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20</w:t>
            </w:r>
          </w:p>
        </w:tc>
        <w:tc>
          <w:tcPr>
            <w:tcW w:w="1542"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30</w:t>
            </w:r>
          </w:p>
        </w:tc>
        <w:tc>
          <w:tcPr>
            <w:tcW w:w="154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40</w:t>
            </w:r>
          </w:p>
        </w:tc>
        <w:tc>
          <w:tcPr>
            <w:tcW w:w="989" w:type="dxa"/>
            <w:tcBorders>
              <w:top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50</w:t>
            </w:r>
          </w:p>
        </w:tc>
      </w:tr>
      <w:tr w:rsidR="00412B7E" w:rsidTr="00982876">
        <w:trPr>
          <w:trHeight w:val="340"/>
          <w:jc w:val="center"/>
        </w:trPr>
        <w:tc>
          <w:tcPr>
            <w:tcW w:w="1357" w:type="dxa"/>
            <w:tcBorders>
              <w:top w:val="single" w:sz="8" w:space="0" w:color="000000"/>
              <w:left w:val="nil"/>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单列车通过</w:t>
            </w:r>
          </w:p>
        </w:tc>
        <w:tc>
          <w:tcPr>
            <w:tcW w:w="1540"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60.60</w:t>
            </w:r>
          </w:p>
        </w:tc>
        <w:tc>
          <w:tcPr>
            <w:tcW w:w="1540"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55.57</w:t>
            </w:r>
          </w:p>
        </w:tc>
        <w:tc>
          <w:tcPr>
            <w:tcW w:w="1542"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51.05</w:t>
            </w:r>
          </w:p>
        </w:tc>
        <w:tc>
          <w:tcPr>
            <w:tcW w:w="1541"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48.55</w:t>
            </w:r>
          </w:p>
        </w:tc>
        <w:tc>
          <w:tcPr>
            <w:tcW w:w="989" w:type="dxa"/>
            <w:tcBorders>
              <w:top w:val="single" w:sz="8" w:space="0" w:color="000000"/>
              <w:bottom w:val="single" w:sz="12"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46.62</w:t>
            </w:r>
          </w:p>
        </w:tc>
      </w:tr>
    </w:tbl>
    <w:p w:rsidR="00412B7E" w:rsidRDefault="001A6BDA">
      <w:pPr>
        <w:spacing w:line="360" w:lineRule="auto"/>
        <w:ind w:firstLine="420"/>
        <w:jc w:val="center"/>
        <w:rPr>
          <w:bCs/>
          <w:color w:val="000000" w:themeColor="text1"/>
          <w:sz w:val="21"/>
          <w:szCs w:val="21"/>
        </w:rPr>
      </w:pPr>
      <w:r>
        <w:rPr>
          <w:bCs/>
          <w:color w:val="000000" w:themeColor="text1"/>
          <w:sz w:val="21"/>
          <w:szCs w:val="21"/>
        </w:rPr>
        <w:t>表</w:t>
      </w:r>
      <w:r>
        <w:rPr>
          <w:bCs/>
          <w:color w:val="000000" w:themeColor="text1"/>
          <w:sz w:val="21"/>
          <w:szCs w:val="21"/>
        </w:rPr>
        <w:t xml:space="preserve">4.3-5  </w:t>
      </w:r>
      <w:r>
        <w:rPr>
          <w:bCs/>
          <w:color w:val="000000" w:themeColor="text1"/>
          <w:sz w:val="21"/>
          <w:szCs w:val="21"/>
        </w:rPr>
        <w:t>单列车通过达标距离</w:t>
      </w:r>
    </w:p>
    <w:tbl>
      <w:tblPr>
        <w:tblStyle w:val="TableNormal"/>
        <w:tblW w:w="864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82"/>
        <w:gridCol w:w="1470"/>
        <w:gridCol w:w="1476"/>
        <w:gridCol w:w="1991"/>
        <w:gridCol w:w="1430"/>
      </w:tblGrid>
      <w:tr w:rsidR="00412B7E" w:rsidTr="00982876">
        <w:trPr>
          <w:trHeight w:val="340"/>
          <w:jc w:val="center"/>
        </w:trPr>
        <w:tc>
          <w:tcPr>
            <w:tcW w:w="2282" w:type="dxa"/>
            <w:vMerge w:val="restart"/>
            <w:tcBorders>
              <w:top w:val="single" w:sz="12" w:space="0" w:color="000000"/>
              <w:left w:val="nil"/>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项目</w:t>
            </w:r>
          </w:p>
        </w:tc>
        <w:tc>
          <w:tcPr>
            <w:tcW w:w="2946" w:type="dxa"/>
            <w:gridSpan w:val="2"/>
            <w:tcBorders>
              <w:top w:val="single" w:sz="12"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执行标准</w:t>
            </w:r>
            <w:r>
              <w:rPr>
                <w:color w:val="000000" w:themeColor="text1"/>
                <w:sz w:val="21"/>
                <w:szCs w:val="21"/>
              </w:rPr>
              <w:t>dB</w:t>
            </w:r>
            <w:r>
              <w:rPr>
                <w:color w:val="000000" w:themeColor="text1"/>
                <w:sz w:val="21"/>
                <w:szCs w:val="21"/>
              </w:rPr>
              <w:t>（</w:t>
            </w:r>
            <w:r>
              <w:rPr>
                <w:color w:val="000000" w:themeColor="text1"/>
                <w:sz w:val="21"/>
                <w:szCs w:val="21"/>
              </w:rPr>
              <w:t>A</w:t>
            </w:r>
            <w:r>
              <w:rPr>
                <w:color w:val="000000" w:themeColor="text1"/>
                <w:sz w:val="21"/>
                <w:szCs w:val="21"/>
              </w:rPr>
              <w:t>）</w:t>
            </w:r>
          </w:p>
        </w:tc>
        <w:tc>
          <w:tcPr>
            <w:tcW w:w="3421" w:type="dxa"/>
            <w:gridSpan w:val="2"/>
            <w:tcBorders>
              <w:top w:val="single" w:sz="12"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达标距离（距边界线</w:t>
            </w:r>
            <w:r>
              <w:rPr>
                <w:color w:val="000000" w:themeColor="text1"/>
                <w:sz w:val="21"/>
                <w:szCs w:val="21"/>
              </w:rPr>
              <w:t>m</w:t>
            </w:r>
            <w:r>
              <w:rPr>
                <w:color w:val="000000" w:themeColor="text1"/>
                <w:sz w:val="21"/>
                <w:szCs w:val="21"/>
              </w:rPr>
              <w:t>）</w:t>
            </w:r>
          </w:p>
        </w:tc>
      </w:tr>
      <w:tr w:rsidR="00412B7E" w:rsidTr="00982876">
        <w:trPr>
          <w:trHeight w:val="340"/>
          <w:jc w:val="center"/>
        </w:trPr>
        <w:tc>
          <w:tcPr>
            <w:tcW w:w="2282" w:type="dxa"/>
            <w:vMerge/>
            <w:tcBorders>
              <w:top w:val="single" w:sz="8" w:space="0" w:color="000000"/>
              <w:left w:val="nil"/>
              <w:bottom w:val="single" w:sz="8" w:space="0" w:color="000000"/>
            </w:tcBorders>
          </w:tcPr>
          <w:p w:rsidR="00412B7E" w:rsidRDefault="00412B7E">
            <w:pPr>
              <w:pStyle w:val="4"/>
              <w:spacing w:line="360" w:lineRule="auto"/>
              <w:rPr>
                <w:color w:val="000000" w:themeColor="text1"/>
                <w:sz w:val="21"/>
                <w:szCs w:val="21"/>
              </w:rPr>
            </w:pPr>
          </w:p>
        </w:tc>
        <w:tc>
          <w:tcPr>
            <w:tcW w:w="1470"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476"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夜间</w:t>
            </w:r>
          </w:p>
        </w:tc>
        <w:tc>
          <w:tcPr>
            <w:tcW w:w="1991" w:type="dxa"/>
            <w:tcBorders>
              <w:top w:val="single" w:sz="8" w:space="0" w:color="000000"/>
              <w:bottom w:val="single" w:sz="8" w:space="0" w:color="000000"/>
            </w:tcBorders>
          </w:tcPr>
          <w:p w:rsidR="00412B7E" w:rsidRDefault="001A6BDA">
            <w:pPr>
              <w:pStyle w:val="4"/>
              <w:spacing w:line="360" w:lineRule="auto"/>
              <w:rPr>
                <w:color w:val="000000" w:themeColor="text1"/>
                <w:sz w:val="21"/>
                <w:szCs w:val="21"/>
              </w:rPr>
            </w:pPr>
            <w:r>
              <w:rPr>
                <w:color w:val="000000" w:themeColor="text1"/>
                <w:sz w:val="21"/>
                <w:szCs w:val="21"/>
              </w:rPr>
              <w:t>昼间</w:t>
            </w:r>
          </w:p>
        </w:tc>
        <w:tc>
          <w:tcPr>
            <w:tcW w:w="1430" w:type="dxa"/>
            <w:tcBorders>
              <w:top w:val="single" w:sz="8" w:space="0" w:color="000000"/>
              <w:bottom w:val="single" w:sz="8"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夜间</w:t>
            </w:r>
          </w:p>
        </w:tc>
      </w:tr>
      <w:tr w:rsidR="00412B7E" w:rsidTr="00982876">
        <w:trPr>
          <w:trHeight w:val="340"/>
          <w:jc w:val="center"/>
        </w:trPr>
        <w:tc>
          <w:tcPr>
            <w:tcW w:w="2282" w:type="dxa"/>
            <w:tcBorders>
              <w:top w:val="single" w:sz="8" w:space="0" w:color="000000"/>
              <w:left w:val="nil"/>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单列车通过时</w:t>
            </w:r>
          </w:p>
        </w:tc>
        <w:tc>
          <w:tcPr>
            <w:tcW w:w="1470"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80</w:t>
            </w:r>
          </w:p>
        </w:tc>
        <w:tc>
          <w:tcPr>
            <w:tcW w:w="1476"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80</w:t>
            </w:r>
          </w:p>
        </w:tc>
        <w:tc>
          <w:tcPr>
            <w:tcW w:w="1991" w:type="dxa"/>
            <w:tcBorders>
              <w:top w:val="single" w:sz="8" w:space="0" w:color="000000"/>
              <w:bottom w:val="single" w:sz="12" w:space="0" w:color="000000"/>
            </w:tcBorders>
          </w:tcPr>
          <w:p w:rsidR="00412B7E" w:rsidRDefault="001A6BDA">
            <w:pPr>
              <w:pStyle w:val="4"/>
              <w:spacing w:line="360" w:lineRule="auto"/>
              <w:rPr>
                <w:color w:val="000000" w:themeColor="text1"/>
                <w:sz w:val="21"/>
                <w:szCs w:val="21"/>
              </w:rPr>
            </w:pPr>
            <w:r>
              <w:rPr>
                <w:color w:val="000000" w:themeColor="text1"/>
                <w:sz w:val="21"/>
                <w:szCs w:val="21"/>
              </w:rPr>
              <w:t>1.1</w:t>
            </w:r>
          </w:p>
        </w:tc>
        <w:tc>
          <w:tcPr>
            <w:tcW w:w="1430" w:type="dxa"/>
            <w:tcBorders>
              <w:top w:val="single" w:sz="8" w:space="0" w:color="000000"/>
              <w:bottom w:val="single" w:sz="12" w:space="0" w:color="000000"/>
              <w:right w:val="nil"/>
            </w:tcBorders>
          </w:tcPr>
          <w:p w:rsidR="00412B7E" w:rsidRDefault="001A6BDA">
            <w:pPr>
              <w:pStyle w:val="4"/>
              <w:spacing w:line="360" w:lineRule="auto"/>
              <w:rPr>
                <w:color w:val="000000" w:themeColor="text1"/>
                <w:sz w:val="21"/>
                <w:szCs w:val="21"/>
              </w:rPr>
            </w:pPr>
            <w:r>
              <w:rPr>
                <w:color w:val="000000" w:themeColor="text1"/>
                <w:sz w:val="21"/>
                <w:szCs w:val="21"/>
              </w:rPr>
              <w:t>1.1</w:t>
            </w:r>
          </w:p>
        </w:tc>
      </w:tr>
    </w:tbl>
    <w:p w:rsidR="00412B7E" w:rsidRDefault="001A6BDA">
      <w:pPr>
        <w:spacing w:line="360" w:lineRule="auto"/>
        <w:ind w:firstLine="480"/>
        <w:rPr>
          <w:color w:val="000000" w:themeColor="text1"/>
          <w:sz w:val="24"/>
        </w:rPr>
      </w:pPr>
      <w:r>
        <w:rPr>
          <w:color w:val="000000" w:themeColor="text1"/>
          <w:sz w:val="24"/>
        </w:rPr>
        <w:t>根据预测结果：单列车通过时，距离边界线</w:t>
      </w:r>
      <w:r>
        <w:rPr>
          <w:color w:val="000000" w:themeColor="text1"/>
          <w:sz w:val="24"/>
        </w:rPr>
        <w:t>1.1m</w:t>
      </w:r>
      <w:r>
        <w:rPr>
          <w:color w:val="000000" w:themeColor="text1"/>
          <w:sz w:val="24"/>
        </w:rPr>
        <w:t>处可满足，单列车通过时段内等效连续</w:t>
      </w:r>
      <w:r>
        <w:rPr>
          <w:color w:val="000000" w:themeColor="text1"/>
          <w:sz w:val="24"/>
        </w:rPr>
        <w:t>A</w:t>
      </w:r>
      <w:r>
        <w:rPr>
          <w:color w:val="000000" w:themeColor="text1"/>
          <w:sz w:val="24"/>
        </w:rPr>
        <w:t>声级不宜高于</w:t>
      </w:r>
      <w:r>
        <w:rPr>
          <w:color w:val="000000" w:themeColor="text1"/>
          <w:sz w:val="24"/>
        </w:rPr>
        <w:t>80dB</w:t>
      </w:r>
      <w:r>
        <w:rPr>
          <w:color w:val="000000" w:themeColor="text1"/>
          <w:sz w:val="24"/>
        </w:rPr>
        <w:t>（</w:t>
      </w:r>
      <w:r>
        <w:rPr>
          <w:color w:val="000000" w:themeColor="text1"/>
          <w:sz w:val="24"/>
        </w:rPr>
        <w:t>A</w:t>
      </w:r>
      <w:r>
        <w:rPr>
          <w:color w:val="000000" w:themeColor="text1"/>
          <w:sz w:val="24"/>
        </w:rPr>
        <w:t>）的要求。</w:t>
      </w:r>
    </w:p>
    <w:p w:rsidR="00412B7E" w:rsidRDefault="001A6BDA">
      <w:pPr>
        <w:spacing w:line="360" w:lineRule="auto"/>
        <w:ind w:firstLine="480"/>
        <w:rPr>
          <w:color w:val="000000" w:themeColor="text1"/>
          <w:sz w:val="24"/>
        </w:rPr>
      </w:pPr>
      <w:r>
        <w:rPr>
          <w:color w:val="000000" w:themeColor="text1"/>
          <w:sz w:val="24"/>
        </w:rPr>
        <w:t>由以上分析可知，有轨电车的源强小于公共汽车源强，有轨电车的运营可替代部分公交车辆，在车流不变的前提下，沿线声环境质量应有所好转。</w:t>
      </w:r>
    </w:p>
    <w:p w:rsidR="00412B7E" w:rsidRDefault="001A6BDA">
      <w:pPr>
        <w:pStyle w:val="2"/>
        <w:adjustRightInd w:val="0"/>
        <w:snapToGrid w:val="0"/>
        <w:spacing w:beforeLines="50" w:before="156"/>
        <w:rPr>
          <w:color w:val="000000" w:themeColor="text1"/>
          <w:sz w:val="30"/>
          <w:szCs w:val="30"/>
        </w:rPr>
      </w:pPr>
      <w:bookmarkStart w:id="110" w:name="_Toc22971"/>
      <w:bookmarkStart w:id="111" w:name="_Toc9727"/>
      <w:bookmarkStart w:id="112" w:name="_Toc13520"/>
      <w:r>
        <w:rPr>
          <w:rFonts w:hint="eastAsia"/>
          <w:color w:val="000000" w:themeColor="text1"/>
          <w:sz w:val="30"/>
          <w:szCs w:val="30"/>
        </w:rPr>
        <w:t>4.4</w:t>
      </w:r>
      <w:r>
        <w:rPr>
          <w:rFonts w:hint="eastAsia"/>
          <w:color w:val="000000" w:themeColor="text1"/>
          <w:sz w:val="30"/>
          <w:szCs w:val="30"/>
        </w:rPr>
        <w:t>对振动环境的影响</w:t>
      </w:r>
      <w:bookmarkEnd w:id="110"/>
      <w:bookmarkEnd w:id="111"/>
      <w:bookmarkEnd w:id="112"/>
    </w:p>
    <w:p w:rsidR="00412B7E" w:rsidRDefault="001A6BDA">
      <w:pPr>
        <w:spacing w:line="360" w:lineRule="auto"/>
        <w:ind w:firstLine="480"/>
        <w:rPr>
          <w:color w:val="000000" w:themeColor="text1"/>
          <w:sz w:val="24"/>
        </w:rPr>
      </w:pPr>
      <w:r>
        <w:rPr>
          <w:color w:val="000000" w:themeColor="text1"/>
          <w:sz w:val="24"/>
        </w:rPr>
        <w:t>根据《环境影响评价技术导则城市轨道交通》（</w:t>
      </w:r>
      <w:r>
        <w:rPr>
          <w:color w:val="000000" w:themeColor="text1"/>
          <w:sz w:val="24"/>
        </w:rPr>
        <w:t>HJ453-2018</w:t>
      </w:r>
      <w:r>
        <w:rPr>
          <w:color w:val="000000" w:themeColor="text1"/>
          <w:sz w:val="24"/>
        </w:rPr>
        <w:t>），</w:t>
      </w:r>
      <w:r>
        <w:rPr>
          <w:color w:val="000000" w:themeColor="text1"/>
          <w:sz w:val="24"/>
        </w:rPr>
        <w:t>“4.8.3</w:t>
      </w:r>
      <w:r>
        <w:rPr>
          <w:color w:val="000000" w:themeColor="text1"/>
          <w:sz w:val="24"/>
        </w:rPr>
        <w:t>振动环境评价范围，</w:t>
      </w:r>
      <w:r>
        <w:rPr>
          <w:color w:val="000000" w:themeColor="text1"/>
          <w:sz w:val="24"/>
        </w:rPr>
        <w:t>C</w:t>
      </w:r>
      <w:r>
        <w:rPr>
          <w:color w:val="000000" w:themeColor="text1"/>
          <w:sz w:val="24"/>
        </w:rPr>
        <w:t>）跨座式单轨交通、现代有轨电车交通、中低速磁悬浮交通可不进行振动和室内二次结构噪声评价</w:t>
      </w:r>
      <w:r>
        <w:rPr>
          <w:color w:val="000000" w:themeColor="text1"/>
          <w:sz w:val="24"/>
        </w:rPr>
        <w:t>”</w:t>
      </w:r>
      <w:r>
        <w:rPr>
          <w:color w:val="000000" w:themeColor="text1"/>
          <w:sz w:val="24"/>
        </w:rPr>
        <w:t>。故本次淮安现代有轨电车建设规划不进行振动和二次结构噪声评价。</w:t>
      </w:r>
    </w:p>
    <w:p w:rsidR="00412B7E" w:rsidRDefault="001A6BDA">
      <w:pPr>
        <w:pStyle w:val="2"/>
        <w:adjustRightInd w:val="0"/>
        <w:snapToGrid w:val="0"/>
        <w:spacing w:beforeLines="50" w:before="156"/>
        <w:rPr>
          <w:color w:val="000000" w:themeColor="text1"/>
          <w:sz w:val="30"/>
          <w:szCs w:val="30"/>
        </w:rPr>
      </w:pPr>
      <w:bookmarkStart w:id="113" w:name="_Toc1107"/>
      <w:bookmarkStart w:id="114" w:name="_Toc3042"/>
      <w:bookmarkStart w:id="115" w:name="_Toc27316"/>
      <w:r>
        <w:rPr>
          <w:rFonts w:hint="eastAsia"/>
          <w:color w:val="000000" w:themeColor="text1"/>
          <w:sz w:val="30"/>
          <w:szCs w:val="30"/>
        </w:rPr>
        <w:t>4.5</w:t>
      </w:r>
      <w:r>
        <w:rPr>
          <w:rFonts w:hint="eastAsia"/>
          <w:color w:val="000000" w:themeColor="text1"/>
          <w:sz w:val="30"/>
          <w:szCs w:val="30"/>
        </w:rPr>
        <w:t>固体废物对环境的影响</w:t>
      </w:r>
      <w:bookmarkEnd w:id="113"/>
      <w:bookmarkEnd w:id="114"/>
      <w:bookmarkEnd w:id="115"/>
    </w:p>
    <w:p w:rsidR="00412B7E" w:rsidRDefault="001A6BDA">
      <w:pPr>
        <w:spacing w:line="360" w:lineRule="auto"/>
        <w:ind w:firstLine="480"/>
        <w:rPr>
          <w:color w:val="000000" w:themeColor="text1"/>
          <w:sz w:val="24"/>
        </w:rPr>
      </w:pPr>
      <w:r>
        <w:rPr>
          <w:color w:val="000000" w:themeColor="text1"/>
          <w:sz w:val="24"/>
        </w:rPr>
        <w:t>运营期固体废物主要为生活垃圾。生活垃圾由专门的人员进行打扫和收集后，交由当地的环卫部门统一处理。另外新增有轨电车所产生的废旧蓄电池、废油棉纱、含油污水隔油处理所产生的废油和油泥均为《国家危险废物名录》中危险废物，依托</w:t>
      </w:r>
      <w:r>
        <w:rPr>
          <w:color w:val="000000" w:themeColor="text1"/>
          <w:sz w:val="24"/>
        </w:rPr>
        <w:t>1</w:t>
      </w:r>
      <w:r>
        <w:rPr>
          <w:color w:val="000000" w:themeColor="text1"/>
          <w:sz w:val="24"/>
        </w:rPr>
        <w:t>号线检修库统一处理，并且</w:t>
      </w:r>
      <w:r>
        <w:rPr>
          <w:color w:val="000000" w:themeColor="text1"/>
          <w:sz w:val="24"/>
        </w:rPr>
        <w:t>1</w:t>
      </w:r>
      <w:r>
        <w:rPr>
          <w:color w:val="000000" w:themeColor="text1"/>
          <w:sz w:val="24"/>
        </w:rPr>
        <w:t>号线报告书《淮安市现代有轨电车一期工程环境影响报告书》中固体废物对环境的影响已做影响分析，因此本次不再做影响评价分析。</w:t>
      </w:r>
    </w:p>
    <w:p w:rsidR="00412B7E" w:rsidRDefault="001A6BDA">
      <w:pPr>
        <w:spacing w:line="360" w:lineRule="auto"/>
        <w:ind w:firstLine="480"/>
        <w:rPr>
          <w:color w:val="000000" w:themeColor="text1"/>
          <w:sz w:val="24"/>
        </w:rPr>
      </w:pPr>
      <w:r>
        <w:rPr>
          <w:color w:val="000000" w:themeColor="text1"/>
          <w:sz w:val="24"/>
        </w:rPr>
        <w:t>本工程固体废物对环境影响较小。</w:t>
      </w:r>
    </w:p>
    <w:p w:rsidR="00412B7E" w:rsidRDefault="001A6BDA">
      <w:pPr>
        <w:pStyle w:val="2"/>
        <w:adjustRightInd w:val="0"/>
        <w:snapToGrid w:val="0"/>
        <w:spacing w:beforeLines="50" w:before="156"/>
        <w:rPr>
          <w:color w:val="000000" w:themeColor="text1"/>
          <w:sz w:val="30"/>
          <w:szCs w:val="30"/>
        </w:rPr>
      </w:pPr>
      <w:bookmarkStart w:id="116" w:name="_Toc1540"/>
      <w:bookmarkStart w:id="117" w:name="_Toc13276"/>
      <w:bookmarkStart w:id="118" w:name="_Toc4631"/>
      <w:r>
        <w:rPr>
          <w:rFonts w:hint="eastAsia"/>
          <w:color w:val="000000" w:themeColor="text1"/>
          <w:sz w:val="30"/>
          <w:szCs w:val="30"/>
        </w:rPr>
        <w:t>4.6</w:t>
      </w:r>
      <w:r>
        <w:rPr>
          <w:rFonts w:hint="eastAsia"/>
          <w:color w:val="000000" w:themeColor="text1"/>
          <w:sz w:val="30"/>
          <w:szCs w:val="30"/>
        </w:rPr>
        <w:t>对电磁环境的影响分析</w:t>
      </w:r>
      <w:bookmarkEnd w:id="116"/>
      <w:bookmarkEnd w:id="117"/>
      <w:bookmarkEnd w:id="118"/>
    </w:p>
    <w:p w:rsidR="00412B7E" w:rsidRDefault="001A6BDA">
      <w:pPr>
        <w:spacing w:line="360" w:lineRule="auto"/>
        <w:ind w:firstLine="480"/>
        <w:rPr>
          <w:color w:val="000000" w:themeColor="text1"/>
          <w:sz w:val="24"/>
        </w:rPr>
      </w:pPr>
      <w:r>
        <w:rPr>
          <w:color w:val="000000" w:themeColor="text1"/>
          <w:sz w:val="24"/>
        </w:rPr>
        <w:t>本工程规划设置牵引变电所</w:t>
      </w:r>
      <w:r>
        <w:rPr>
          <w:color w:val="000000" w:themeColor="text1"/>
          <w:sz w:val="24"/>
        </w:rPr>
        <w:t>4</w:t>
      </w:r>
      <w:r>
        <w:rPr>
          <w:color w:val="000000" w:themeColor="text1"/>
          <w:sz w:val="24"/>
        </w:rPr>
        <w:t>座有轨电车供电系统推荐采用</w:t>
      </w:r>
      <w:r>
        <w:rPr>
          <w:color w:val="000000" w:themeColor="text1"/>
          <w:sz w:val="24"/>
        </w:rPr>
        <w:t>10kV</w:t>
      </w:r>
      <w:r>
        <w:rPr>
          <w:color w:val="000000" w:themeColor="text1"/>
          <w:sz w:val="24"/>
        </w:rPr>
        <w:t>半集中式</w:t>
      </w:r>
      <w:r>
        <w:rPr>
          <w:color w:val="000000" w:themeColor="text1"/>
          <w:sz w:val="24"/>
        </w:rPr>
        <w:lastRenderedPageBreak/>
        <w:t>供电，双环网接线型式。正线变电所设置</w:t>
      </w:r>
      <w:r>
        <w:rPr>
          <w:color w:val="000000" w:themeColor="text1"/>
          <w:sz w:val="24"/>
        </w:rPr>
        <w:t>2</w:t>
      </w:r>
      <w:r>
        <w:rPr>
          <w:color w:val="000000" w:themeColor="text1"/>
          <w:sz w:val="24"/>
        </w:rPr>
        <w:t>套牵引整流机组与</w:t>
      </w:r>
      <w:r>
        <w:rPr>
          <w:color w:val="000000" w:themeColor="text1"/>
          <w:sz w:val="24"/>
        </w:rPr>
        <w:t>2</w:t>
      </w:r>
      <w:r>
        <w:rPr>
          <w:color w:val="000000" w:themeColor="text1"/>
          <w:sz w:val="24"/>
        </w:rPr>
        <w:t>台配电变压器。有轨电车采用储能式电车，变电所至车站设置的斩波调压器采用</w:t>
      </w:r>
      <w:r>
        <w:rPr>
          <w:color w:val="000000" w:themeColor="text1"/>
          <w:sz w:val="24"/>
        </w:rPr>
        <w:t>DC1500V</w:t>
      </w:r>
      <w:r>
        <w:rPr>
          <w:color w:val="000000" w:themeColor="text1"/>
          <w:sz w:val="24"/>
        </w:rPr>
        <w:t>供电，车站设置斩波调压器降为</w:t>
      </w:r>
      <w:r>
        <w:rPr>
          <w:color w:val="000000" w:themeColor="text1"/>
          <w:sz w:val="24"/>
        </w:rPr>
        <w:t>DC900V</w:t>
      </w:r>
      <w:r>
        <w:rPr>
          <w:color w:val="000000" w:themeColor="text1"/>
          <w:sz w:val="24"/>
        </w:rPr>
        <w:t>，车站设置</w:t>
      </w:r>
      <w:r>
        <w:rPr>
          <w:color w:val="000000" w:themeColor="text1"/>
          <w:sz w:val="24"/>
        </w:rPr>
        <w:t>DC900V</w:t>
      </w:r>
      <w:r>
        <w:rPr>
          <w:color w:val="000000" w:themeColor="text1"/>
          <w:sz w:val="24"/>
        </w:rPr>
        <w:t>充电轨方式为车辆提供电源。正线牵引变电所推荐采用箱式牵引变电所。电流腐蚀防护系统设置排流网，电力监控系统采用单监控单元方案。</w:t>
      </w:r>
    </w:p>
    <w:p w:rsidR="00412B7E" w:rsidRDefault="001A6BDA">
      <w:pPr>
        <w:spacing w:line="360" w:lineRule="auto"/>
        <w:ind w:firstLine="480"/>
        <w:rPr>
          <w:color w:val="000000" w:themeColor="text1"/>
          <w:sz w:val="24"/>
        </w:rPr>
      </w:pPr>
      <w:r>
        <w:rPr>
          <w:color w:val="000000" w:themeColor="text1"/>
          <w:sz w:val="24"/>
        </w:rPr>
        <w:t>所产生的无线电干扰场强类比松江现代有轨电车电测监测结果，参照距离其外轨中心线</w:t>
      </w:r>
      <w:r>
        <w:rPr>
          <w:color w:val="000000" w:themeColor="text1"/>
          <w:sz w:val="24"/>
        </w:rPr>
        <w:t>7.5m</w:t>
      </w:r>
      <w:r>
        <w:rPr>
          <w:color w:val="000000" w:themeColor="text1"/>
          <w:sz w:val="24"/>
        </w:rPr>
        <w:t>和</w:t>
      </w:r>
      <w:r>
        <w:rPr>
          <w:color w:val="000000" w:themeColor="text1"/>
          <w:sz w:val="24"/>
        </w:rPr>
        <w:t>50m</w:t>
      </w:r>
      <w:r>
        <w:rPr>
          <w:color w:val="000000" w:themeColor="text1"/>
          <w:sz w:val="24"/>
        </w:rPr>
        <w:t>处的最小信噪比评价标准，不会对周围电磁环境造成不良影响。</w:t>
      </w:r>
    </w:p>
    <w:p w:rsidR="00412B7E" w:rsidRDefault="001A6BDA">
      <w:pPr>
        <w:pStyle w:val="2"/>
        <w:adjustRightInd w:val="0"/>
        <w:snapToGrid w:val="0"/>
        <w:spacing w:beforeLines="50" w:before="156"/>
        <w:rPr>
          <w:color w:val="000000" w:themeColor="text1"/>
          <w:sz w:val="30"/>
          <w:szCs w:val="30"/>
        </w:rPr>
      </w:pPr>
      <w:bookmarkStart w:id="119" w:name="_Toc31956"/>
      <w:bookmarkStart w:id="120" w:name="_Toc11577"/>
      <w:bookmarkStart w:id="121" w:name="_Toc7181"/>
      <w:r>
        <w:rPr>
          <w:rFonts w:hint="eastAsia"/>
          <w:color w:val="000000" w:themeColor="text1"/>
          <w:sz w:val="30"/>
          <w:szCs w:val="30"/>
        </w:rPr>
        <w:t>4.7</w:t>
      </w:r>
      <w:r>
        <w:rPr>
          <w:rFonts w:hint="eastAsia"/>
          <w:color w:val="000000" w:themeColor="text1"/>
          <w:sz w:val="30"/>
          <w:szCs w:val="30"/>
        </w:rPr>
        <w:t>运营期淮安有轨电车规划的环境保护措施与对策</w:t>
      </w:r>
      <w:bookmarkEnd w:id="119"/>
      <w:bookmarkEnd w:id="120"/>
      <w:bookmarkEnd w:id="121"/>
    </w:p>
    <w:p w:rsidR="00412B7E" w:rsidRDefault="001A6BDA">
      <w:pPr>
        <w:pStyle w:val="3"/>
        <w:ind w:firstLineChars="0" w:firstLine="0"/>
        <w:rPr>
          <w:color w:val="000000" w:themeColor="text1"/>
          <w:szCs w:val="28"/>
        </w:rPr>
      </w:pPr>
      <w:bookmarkStart w:id="122" w:name="_Toc27614"/>
      <w:bookmarkStart w:id="123" w:name="_Toc9653"/>
      <w:bookmarkStart w:id="124" w:name="_Toc12492"/>
      <w:r>
        <w:rPr>
          <w:rFonts w:hint="eastAsia"/>
          <w:color w:val="000000" w:themeColor="text1"/>
          <w:szCs w:val="28"/>
        </w:rPr>
        <w:t>4.7.1</w:t>
      </w:r>
      <w:r>
        <w:rPr>
          <w:rFonts w:hint="eastAsia"/>
          <w:color w:val="000000" w:themeColor="text1"/>
          <w:szCs w:val="28"/>
        </w:rPr>
        <w:t>水污染防治措施</w:t>
      </w:r>
      <w:bookmarkEnd w:id="122"/>
      <w:bookmarkEnd w:id="123"/>
      <w:bookmarkEnd w:id="124"/>
    </w:p>
    <w:p w:rsidR="00412B7E" w:rsidRDefault="001A6BDA">
      <w:pPr>
        <w:spacing w:line="360" w:lineRule="auto"/>
        <w:ind w:firstLine="480"/>
        <w:rPr>
          <w:color w:val="000000" w:themeColor="text1"/>
          <w:sz w:val="24"/>
        </w:rPr>
      </w:pPr>
      <w:r>
        <w:rPr>
          <w:color w:val="000000" w:themeColor="text1"/>
          <w:sz w:val="24"/>
        </w:rPr>
        <w:t>根据</w:t>
      </w:r>
      <w:bookmarkStart w:id="125" w:name="_Hlk101681905"/>
      <w:r>
        <w:rPr>
          <w:color w:val="000000" w:themeColor="text1"/>
          <w:sz w:val="24"/>
        </w:rPr>
        <w:t>《淮安市城市总体规划（</w:t>
      </w:r>
      <w:r>
        <w:rPr>
          <w:color w:val="000000" w:themeColor="text1"/>
          <w:sz w:val="24"/>
        </w:rPr>
        <w:t>2016~2020</w:t>
      </w:r>
      <w:r>
        <w:rPr>
          <w:color w:val="000000" w:themeColor="text1"/>
          <w:sz w:val="24"/>
        </w:rPr>
        <w:t>年）》</w:t>
      </w:r>
      <w:bookmarkEnd w:id="125"/>
      <w:r>
        <w:rPr>
          <w:color w:val="000000" w:themeColor="text1"/>
          <w:sz w:val="24"/>
        </w:rPr>
        <w:t>中的淮安市中心城区排水规划，及《淮安市现代有轨电车一期工程环境影响报告书》，淮安有轨电车近期建设规划检修基地、停车场的生活污水经化粪池处理后符合</w:t>
      </w:r>
      <w:r>
        <w:rPr>
          <w:color w:val="000000" w:themeColor="text1"/>
          <w:sz w:val="24"/>
        </w:rPr>
        <w:t>GB8978-1996</w:t>
      </w:r>
      <w:r>
        <w:rPr>
          <w:color w:val="000000" w:themeColor="text1"/>
          <w:sz w:val="24"/>
        </w:rPr>
        <w:t>《污水综合排放标准》之三级标准，可排入城市污水处理厂集中处理后排放。</w:t>
      </w:r>
    </w:p>
    <w:p w:rsidR="00412B7E" w:rsidRDefault="001A6BDA">
      <w:pPr>
        <w:spacing w:line="360" w:lineRule="auto"/>
        <w:ind w:firstLine="480"/>
        <w:rPr>
          <w:color w:val="000000" w:themeColor="text1"/>
          <w:sz w:val="24"/>
        </w:rPr>
      </w:pPr>
      <w:r>
        <w:rPr>
          <w:color w:val="000000" w:themeColor="text1"/>
          <w:sz w:val="24"/>
        </w:rPr>
        <w:t>本项目不新增检修基地、停车场，新增车辆的维修为依托现有一期处理措施，水污染防治由一期统一处理。</w:t>
      </w:r>
    </w:p>
    <w:p w:rsidR="00412B7E" w:rsidRDefault="001A6BDA">
      <w:pPr>
        <w:pStyle w:val="3"/>
        <w:ind w:firstLineChars="0" w:firstLine="0"/>
        <w:rPr>
          <w:color w:val="000000" w:themeColor="text1"/>
          <w:szCs w:val="28"/>
        </w:rPr>
      </w:pPr>
      <w:bookmarkStart w:id="126" w:name="_Toc397"/>
      <w:bookmarkStart w:id="127" w:name="_Toc16437"/>
      <w:bookmarkStart w:id="128" w:name="_Toc29717"/>
      <w:r>
        <w:rPr>
          <w:rFonts w:hint="eastAsia"/>
          <w:color w:val="000000" w:themeColor="text1"/>
          <w:szCs w:val="28"/>
        </w:rPr>
        <w:t>4.7.2</w:t>
      </w:r>
      <w:r>
        <w:rPr>
          <w:rFonts w:hint="eastAsia"/>
          <w:color w:val="000000" w:themeColor="text1"/>
          <w:szCs w:val="28"/>
        </w:rPr>
        <w:t>环境空气防治措施</w:t>
      </w:r>
      <w:bookmarkEnd w:id="126"/>
      <w:bookmarkEnd w:id="127"/>
      <w:bookmarkEnd w:id="128"/>
    </w:p>
    <w:p w:rsidR="00412B7E" w:rsidRDefault="001A6BDA">
      <w:pPr>
        <w:spacing w:line="360" w:lineRule="auto"/>
        <w:ind w:firstLine="480"/>
        <w:rPr>
          <w:color w:val="000000" w:themeColor="text1"/>
          <w:sz w:val="24"/>
        </w:rPr>
      </w:pPr>
      <w:r>
        <w:rPr>
          <w:color w:val="000000" w:themeColor="text1"/>
          <w:sz w:val="24"/>
        </w:rPr>
        <w:t>本工程新增车辆可能会增加检修基地的喷漆作业量，建议淮安有轨电车一期建设项目中，若检修基地有喷漆作业，在平面布置中应将喷漆检修库设置在远离居民区的一侧，并喷漆废气应经过滤净化装置处理后排放，以减少喷漆作业对周围居民区的影响。</w:t>
      </w:r>
    </w:p>
    <w:p w:rsidR="00412B7E" w:rsidRDefault="001A6BDA">
      <w:pPr>
        <w:pStyle w:val="3"/>
        <w:ind w:firstLineChars="0" w:firstLine="0"/>
        <w:rPr>
          <w:color w:val="000000" w:themeColor="text1"/>
          <w:szCs w:val="28"/>
        </w:rPr>
      </w:pPr>
      <w:bookmarkStart w:id="129" w:name="_Toc32761"/>
      <w:bookmarkStart w:id="130" w:name="_Toc15746"/>
      <w:bookmarkStart w:id="131" w:name="_Toc11311"/>
      <w:r>
        <w:rPr>
          <w:rFonts w:hint="eastAsia"/>
          <w:color w:val="000000" w:themeColor="text1"/>
          <w:szCs w:val="28"/>
        </w:rPr>
        <w:t>4.7.3</w:t>
      </w:r>
      <w:r>
        <w:rPr>
          <w:rFonts w:hint="eastAsia"/>
          <w:color w:val="000000" w:themeColor="text1"/>
          <w:szCs w:val="28"/>
        </w:rPr>
        <w:t>噪声防治措施</w:t>
      </w:r>
      <w:bookmarkEnd w:id="129"/>
      <w:bookmarkEnd w:id="130"/>
      <w:bookmarkEnd w:id="131"/>
    </w:p>
    <w:p w:rsidR="00412B7E" w:rsidRDefault="001A6BDA">
      <w:pPr>
        <w:spacing w:line="360" w:lineRule="auto"/>
        <w:ind w:firstLine="480"/>
        <w:rPr>
          <w:color w:val="000000" w:themeColor="text1"/>
          <w:sz w:val="24"/>
        </w:rPr>
      </w:pPr>
      <w:r>
        <w:rPr>
          <w:color w:val="000000" w:themeColor="text1"/>
          <w:sz w:val="24"/>
        </w:rPr>
        <w:t>根据预测结果，距离有轨电车边界线</w:t>
      </w:r>
      <w:r>
        <w:rPr>
          <w:color w:val="000000" w:themeColor="text1"/>
          <w:sz w:val="24"/>
        </w:rPr>
        <w:t>10m</w:t>
      </w:r>
      <w:r>
        <w:rPr>
          <w:color w:val="000000" w:themeColor="text1"/>
          <w:sz w:val="24"/>
        </w:rPr>
        <w:t>处贡献值，小于环境质量公报上道路交通噪声等效声级平均值（</w:t>
      </w:r>
      <w:r>
        <w:rPr>
          <w:color w:val="000000" w:themeColor="text1"/>
          <w:sz w:val="24"/>
        </w:rPr>
        <w:t>65dB</w:t>
      </w:r>
      <w:r>
        <w:rPr>
          <w:color w:val="000000" w:themeColor="text1"/>
          <w:sz w:val="24"/>
        </w:rPr>
        <w:t>（</w:t>
      </w:r>
      <w:r>
        <w:rPr>
          <w:color w:val="000000" w:themeColor="text1"/>
          <w:sz w:val="24"/>
        </w:rPr>
        <w:t>A</w:t>
      </w:r>
      <w:r>
        <w:rPr>
          <w:color w:val="000000" w:themeColor="text1"/>
          <w:sz w:val="24"/>
        </w:rPr>
        <w:t>））</w:t>
      </w:r>
      <w:r>
        <w:rPr>
          <w:color w:val="000000" w:themeColor="text1"/>
          <w:sz w:val="24"/>
        </w:rPr>
        <w:t>10dB</w:t>
      </w:r>
      <w:r>
        <w:rPr>
          <w:color w:val="000000" w:themeColor="text1"/>
          <w:sz w:val="24"/>
        </w:rPr>
        <w:t>（</w:t>
      </w:r>
      <w:r>
        <w:rPr>
          <w:color w:val="000000" w:themeColor="text1"/>
          <w:sz w:val="24"/>
        </w:rPr>
        <w:t>A</w:t>
      </w:r>
      <w:r>
        <w:rPr>
          <w:color w:val="000000" w:themeColor="text1"/>
          <w:sz w:val="24"/>
        </w:rPr>
        <w:t>）以上，可见有轨电车噪声对敏感目标的影响远小于所在道路的交通噪声。因此本项目主要从有轨电车的工程控制措施、管理措施、城市规划建议等角度提出噪声环境影响控制对策措施。</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）工程控制措施</w:t>
      </w:r>
    </w:p>
    <w:p w:rsidR="00412B7E" w:rsidRDefault="001A6BDA">
      <w:pPr>
        <w:spacing w:line="360" w:lineRule="auto"/>
        <w:ind w:firstLine="480"/>
        <w:rPr>
          <w:color w:val="000000" w:themeColor="text1"/>
          <w:sz w:val="24"/>
        </w:rPr>
      </w:pPr>
      <w:r>
        <w:rPr>
          <w:color w:val="000000" w:themeColor="text1"/>
          <w:sz w:val="24"/>
        </w:rPr>
        <w:t>采用无缝线路</w:t>
      </w:r>
    </w:p>
    <w:p w:rsidR="00412B7E" w:rsidRDefault="001A6BDA">
      <w:pPr>
        <w:spacing w:line="360" w:lineRule="auto"/>
        <w:ind w:firstLine="480"/>
        <w:rPr>
          <w:color w:val="000000" w:themeColor="text1"/>
          <w:sz w:val="24"/>
        </w:rPr>
      </w:pPr>
      <w:r>
        <w:rPr>
          <w:color w:val="000000" w:themeColor="text1"/>
          <w:sz w:val="24"/>
        </w:rPr>
        <w:lastRenderedPageBreak/>
        <w:t>安装阻尼材料</w:t>
      </w:r>
    </w:p>
    <w:p w:rsidR="00412B7E" w:rsidRDefault="001A6BDA">
      <w:pPr>
        <w:spacing w:line="360" w:lineRule="auto"/>
        <w:ind w:firstLine="480"/>
        <w:rPr>
          <w:color w:val="000000" w:themeColor="text1"/>
          <w:sz w:val="24"/>
        </w:rPr>
      </w:pPr>
      <w:r>
        <w:rPr>
          <w:color w:val="000000" w:themeColor="text1"/>
          <w:sz w:val="24"/>
        </w:rPr>
        <w:t>全线钢轨和扣件两侧可安装阻尼材料，对钢轨振动起到散作用，降低有轨电车车辆运行引起的振动和噪声，提高乘客舒适性，提高沿线居民的生活质量。</w:t>
      </w:r>
    </w:p>
    <w:p w:rsidR="00412B7E" w:rsidRDefault="001A6BDA">
      <w:pPr>
        <w:spacing w:line="360" w:lineRule="auto"/>
        <w:ind w:firstLine="480"/>
        <w:rPr>
          <w:color w:val="000000" w:themeColor="text1"/>
          <w:sz w:val="24"/>
        </w:rPr>
      </w:pPr>
      <w:r>
        <w:rPr>
          <w:color w:val="000000" w:themeColor="text1"/>
          <w:sz w:val="24"/>
        </w:rPr>
        <w:t>改建路面铺设低噪声路面</w:t>
      </w:r>
    </w:p>
    <w:p w:rsidR="00412B7E" w:rsidRDefault="001A6BDA">
      <w:pPr>
        <w:spacing w:line="360" w:lineRule="auto"/>
        <w:ind w:firstLine="480"/>
        <w:rPr>
          <w:color w:val="000000" w:themeColor="text1"/>
          <w:sz w:val="24"/>
        </w:rPr>
      </w:pPr>
      <w:r>
        <w:rPr>
          <w:color w:val="000000" w:themeColor="text1"/>
          <w:sz w:val="24"/>
        </w:rPr>
        <w:t>本项目所在道路改建后，建议采用</w:t>
      </w:r>
      <w:r>
        <w:rPr>
          <w:color w:val="000000" w:themeColor="text1"/>
          <w:sz w:val="24"/>
        </w:rPr>
        <w:t>SMA-13</w:t>
      </w:r>
      <w:r>
        <w:rPr>
          <w:color w:val="000000" w:themeColor="text1"/>
          <w:sz w:val="24"/>
        </w:rPr>
        <w:t>低噪声路面，在不同的行驶速度下，可有效降低道路交通噪声。</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）管理措施</w:t>
      </w:r>
    </w:p>
    <w:p w:rsidR="00412B7E" w:rsidRDefault="001A6BDA">
      <w:pPr>
        <w:spacing w:line="360" w:lineRule="auto"/>
        <w:ind w:firstLine="480"/>
        <w:rPr>
          <w:color w:val="000000" w:themeColor="text1"/>
          <w:sz w:val="24"/>
        </w:rPr>
      </w:pPr>
      <w:r>
        <w:rPr>
          <w:color w:val="000000" w:themeColor="text1"/>
          <w:sz w:val="24"/>
        </w:rPr>
        <w:t>有轨电车在运行一定时间后车轮会出现磨平、表面粗糙、不圆等现象，同时钢轨表面光滑度和平顺性也会受到影响，将导致车辆噪声级升高</w:t>
      </w:r>
      <w:r>
        <w:rPr>
          <w:color w:val="000000" w:themeColor="text1"/>
          <w:sz w:val="24"/>
        </w:rPr>
        <w:t>3-5dB</w:t>
      </w:r>
      <w:r>
        <w:rPr>
          <w:color w:val="000000" w:themeColor="text1"/>
          <w:sz w:val="24"/>
        </w:rPr>
        <w:t>（</w:t>
      </w:r>
      <w:r>
        <w:rPr>
          <w:color w:val="000000" w:themeColor="text1"/>
          <w:sz w:val="24"/>
        </w:rPr>
        <w:t>A</w:t>
      </w:r>
      <w:r>
        <w:rPr>
          <w:color w:val="000000" w:themeColor="text1"/>
          <w:sz w:val="24"/>
        </w:rPr>
        <w:t>）。</w:t>
      </w:r>
    </w:p>
    <w:p w:rsidR="00412B7E" w:rsidRDefault="001A6BDA">
      <w:pPr>
        <w:spacing w:line="360" w:lineRule="auto"/>
        <w:ind w:firstLine="480"/>
        <w:rPr>
          <w:color w:val="000000" w:themeColor="text1"/>
          <w:sz w:val="24"/>
        </w:rPr>
      </w:pPr>
      <w:r>
        <w:rPr>
          <w:color w:val="000000" w:themeColor="text1"/>
          <w:sz w:val="24"/>
        </w:rPr>
        <w:t>本项目运营后，严格执行车辆定期检修制度，加强对钢轨和列车的维护，定期璇轮和打磨钢轨，保持车轮圆整，保持钢轨光滑和平顺，保证车辆在良好的条件下运行，降低因车辆磨损引起的运行噪声。</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3</w:t>
      </w:r>
      <w:r>
        <w:rPr>
          <w:color w:val="000000" w:themeColor="text1"/>
          <w:sz w:val="24"/>
        </w:rPr>
        <w:t>）规划建议</w:t>
      </w:r>
    </w:p>
    <w:p w:rsidR="00412B7E" w:rsidRDefault="001A6BDA">
      <w:pPr>
        <w:spacing w:line="360" w:lineRule="auto"/>
        <w:ind w:firstLine="480"/>
        <w:rPr>
          <w:color w:val="000000" w:themeColor="text1"/>
          <w:sz w:val="24"/>
        </w:rPr>
      </w:pPr>
      <w:r>
        <w:rPr>
          <w:color w:val="000000" w:themeColor="text1"/>
          <w:sz w:val="24"/>
        </w:rPr>
        <w:t>坚持预防为主原则，强化城市声环境功能区划，合理规划交通设施与邻近建筑物布局。因此规划项目实施时，应根据拟建线路及附属场段与周边环境现状，合理布置线位、线路敷设方式，避免穿越或临近人口稠密地区。</w:t>
      </w:r>
    </w:p>
    <w:p w:rsidR="00412B7E" w:rsidRDefault="001A6BDA">
      <w:pPr>
        <w:spacing w:line="360" w:lineRule="auto"/>
        <w:ind w:firstLine="480"/>
        <w:rPr>
          <w:color w:val="000000" w:themeColor="text1"/>
          <w:sz w:val="24"/>
        </w:rPr>
      </w:pPr>
      <w:r>
        <w:rPr>
          <w:color w:val="000000" w:themeColor="text1"/>
          <w:sz w:val="24"/>
        </w:rPr>
        <w:t>根据《中华人民共和国环境噪声污染防治法》（</w:t>
      </w:r>
      <w:r>
        <w:rPr>
          <w:color w:val="000000" w:themeColor="text1"/>
          <w:sz w:val="24"/>
        </w:rPr>
        <w:t>1997.3.1</w:t>
      </w:r>
      <w:r>
        <w:rPr>
          <w:color w:val="000000" w:themeColor="text1"/>
          <w:sz w:val="24"/>
        </w:rPr>
        <w:t>起施行）、《关于发布</w:t>
      </w:r>
      <w:r>
        <w:rPr>
          <w:color w:val="000000" w:themeColor="text1"/>
          <w:sz w:val="24"/>
        </w:rPr>
        <w:t>&lt;</w:t>
      </w:r>
      <w:r>
        <w:rPr>
          <w:color w:val="000000" w:themeColor="text1"/>
          <w:sz w:val="24"/>
        </w:rPr>
        <w:t>地面交通噪声污染防治技术政策</w:t>
      </w:r>
      <w:r>
        <w:rPr>
          <w:color w:val="000000" w:themeColor="text1"/>
          <w:sz w:val="24"/>
        </w:rPr>
        <w:t>&gt;</w:t>
      </w:r>
      <w:r>
        <w:rPr>
          <w:color w:val="000000" w:themeColor="text1"/>
          <w:sz w:val="24"/>
        </w:rPr>
        <w:t>的通知》（环发</w:t>
      </w:r>
      <w:r>
        <w:rPr>
          <w:color w:val="000000" w:themeColor="text1"/>
          <w:sz w:val="24"/>
        </w:rPr>
        <w:t>[2010]7</w:t>
      </w:r>
      <w:r>
        <w:rPr>
          <w:color w:val="000000" w:themeColor="text1"/>
          <w:sz w:val="24"/>
        </w:rPr>
        <w:t>号），结合本项目两侧土地利用规划实施情况，对有轨电车周边土地提出如下规划控制建议：</w:t>
      </w:r>
    </w:p>
    <w:p w:rsidR="00412B7E" w:rsidRDefault="001A6BDA">
      <w:pPr>
        <w:spacing w:line="360" w:lineRule="auto"/>
        <w:ind w:firstLine="480"/>
        <w:rPr>
          <w:color w:val="000000" w:themeColor="text1"/>
          <w:sz w:val="24"/>
        </w:rPr>
      </w:pPr>
      <w:r>
        <w:rPr>
          <w:color w:val="000000" w:themeColor="text1"/>
          <w:sz w:val="24"/>
        </w:rPr>
        <w:t>道路两侧规划有居住用地、商住用地，建议后期规划临路首排不安排以居住为主的建筑物，尽量安排有一定高度的商业、辅助配套用房。</w:t>
      </w:r>
    </w:p>
    <w:p w:rsidR="00412B7E" w:rsidRDefault="001A6BDA">
      <w:pPr>
        <w:spacing w:line="360" w:lineRule="auto"/>
        <w:ind w:firstLine="480"/>
        <w:rPr>
          <w:color w:val="000000" w:themeColor="text1"/>
          <w:sz w:val="24"/>
        </w:rPr>
      </w:pPr>
      <w:r>
        <w:rPr>
          <w:color w:val="000000" w:themeColor="text1"/>
          <w:sz w:val="24"/>
        </w:rPr>
        <w:t>如无法避免，则必须由具体项目的建设方通过实施被动防护措施，对敏感建筑加以保护，以确保其室内声环境符合《民用建筑隔声设计规范》（</w:t>
      </w:r>
      <w:r>
        <w:rPr>
          <w:color w:val="000000" w:themeColor="text1"/>
          <w:sz w:val="24"/>
        </w:rPr>
        <w:t>GB50118-2010</w:t>
      </w:r>
      <w:r>
        <w:rPr>
          <w:color w:val="000000" w:themeColor="text1"/>
          <w:sz w:val="24"/>
        </w:rPr>
        <w:t>）的要求。</w:t>
      </w:r>
    </w:p>
    <w:p w:rsidR="00412B7E" w:rsidRDefault="001A6BDA">
      <w:pPr>
        <w:spacing w:line="360" w:lineRule="auto"/>
        <w:ind w:firstLine="480"/>
        <w:rPr>
          <w:color w:val="000000" w:themeColor="text1"/>
          <w:sz w:val="24"/>
        </w:rPr>
      </w:pPr>
      <w:r>
        <w:rPr>
          <w:color w:val="000000" w:themeColor="text1"/>
          <w:sz w:val="24"/>
        </w:rPr>
        <w:t>根据项目水平声场、垂直声场预测结果，建议本项目两侧地块开发项目的环境影响评价中充分考虑本项目交通噪声影响，做好地块开发的建筑布局合理性分析，并制定必要的建筑隔声措施</w:t>
      </w:r>
      <w:r>
        <w:rPr>
          <w:rFonts w:hint="eastAsia"/>
          <w:color w:val="000000" w:themeColor="text1"/>
          <w:sz w:val="24"/>
        </w:rPr>
        <w:t>。</w:t>
      </w:r>
    </w:p>
    <w:p w:rsidR="00412B7E" w:rsidRDefault="001A6BDA">
      <w:pPr>
        <w:pStyle w:val="3"/>
        <w:ind w:firstLineChars="0" w:firstLine="0"/>
        <w:rPr>
          <w:color w:val="000000" w:themeColor="text1"/>
          <w:szCs w:val="28"/>
        </w:rPr>
      </w:pPr>
      <w:bookmarkStart w:id="132" w:name="_Toc26321"/>
      <w:bookmarkStart w:id="133" w:name="_Toc11623"/>
      <w:bookmarkStart w:id="134" w:name="_Toc31250"/>
      <w:r>
        <w:rPr>
          <w:rFonts w:hint="eastAsia"/>
          <w:color w:val="000000" w:themeColor="text1"/>
          <w:szCs w:val="28"/>
        </w:rPr>
        <w:t>4.7.4</w:t>
      </w:r>
      <w:r>
        <w:rPr>
          <w:rFonts w:hint="eastAsia"/>
          <w:color w:val="000000" w:themeColor="text1"/>
          <w:szCs w:val="28"/>
        </w:rPr>
        <w:t>固体废物的处理措施</w:t>
      </w:r>
      <w:bookmarkEnd w:id="132"/>
      <w:bookmarkEnd w:id="133"/>
      <w:bookmarkEnd w:id="134"/>
    </w:p>
    <w:p w:rsidR="00412B7E" w:rsidRDefault="001A6BDA">
      <w:pPr>
        <w:spacing w:line="360" w:lineRule="auto"/>
        <w:ind w:firstLine="480"/>
        <w:rPr>
          <w:color w:val="000000" w:themeColor="text1"/>
          <w:sz w:val="24"/>
        </w:rPr>
      </w:pPr>
      <w:r>
        <w:rPr>
          <w:color w:val="000000" w:themeColor="text1"/>
          <w:sz w:val="24"/>
        </w:rPr>
        <w:t>现代有轨电车运营期产生的生活垃圾分类收集后，报纸、纸盒、纸袋、塑料</w:t>
      </w:r>
      <w:r>
        <w:rPr>
          <w:color w:val="000000" w:themeColor="text1"/>
          <w:sz w:val="24"/>
        </w:rPr>
        <w:lastRenderedPageBreak/>
        <w:t>袋、饮料瓶、易拉罐、玻璃瓶等送废品回收公司处理；部分不可回收生活委托环卫部门处理。</w:t>
      </w:r>
    </w:p>
    <w:p w:rsidR="00412B7E" w:rsidRDefault="001A6BDA">
      <w:pPr>
        <w:spacing w:line="360" w:lineRule="auto"/>
        <w:ind w:firstLine="480"/>
        <w:rPr>
          <w:color w:val="000000" w:themeColor="text1"/>
          <w:sz w:val="24"/>
        </w:rPr>
      </w:pPr>
      <w:r>
        <w:rPr>
          <w:color w:val="000000" w:themeColor="text1"/>
          <w:sz w:val="24"/>
        </w:rPr>
        <w:t>检修基地产生的铁屑送相关部门回收利用，废水预处理污泥作为一般工业固废卫生填埋，废蓄电池为《国家危险废物名录》中编号</w:t>
      </w:r>
      <w:r>
        <w:rPr>
          <w:color w:val="000000" w:themeColor="text1"/>
          <w:sz w:val="24"/>
        </w:rPr>
        <w:t>HW31</w:t>
      </w:r>
      <w:r>
        <w:rPr>
          <w:color w:val="000000" w:themeColor="text1"/>
          <w:sz w:val="24"/>
        </w:rPr>
        <w:t>危险固废，集中单独收集后由生产厂家定期运回厂家处置。废蓄电池或检修基地的污水隔油处理所产废油和油泥均为《国家危险废物名录》中危险废物。废蓄电池、废油、油泥及废油棉纱等危险废物应妥善存放，定期集中送至持有淮安市《危险废物经营许可证》的专业厂家回收利用或处置。</w:t>
      </w:r>
    </w:p>
    <w:p w:rsidR="00412B7E" w:rsidRDefault="001A6BDA">
      <w:pPr>
        <w:pStyle w:val="3"/>
        <w:ind w:firstLineChars="0" w:firstLine="0"/>
        <w:rPr>
          <w:rFonts w:eastAsia="黑体"/>
          <w:color w:val="000000" w:themeColor="text1"/>
          <w:sz w:val="24"/>
          <w:szCs w:val="24"/>
        </w:rPr>
      </w:pPr>
      <w:bookmarkStart w:id="135" w:name="_Toc13442"/>
      <w:bookmarkStart w:id="136" w:name="_Toc1039"/>
      <w:bookmarkStart w:id="137" w:name="_Toc10008"/>
      <w:r>
        <w:rPr>
          <w:rFonts w:hint="eastAsia"/>
          <w:color w:val="000000" w:themeColor="text1"/>
          <w:szCs w:val="28"/>
        </w:rPr>
        <w:t>4.7.5</w:t>
      </w:r>
      <w:r>
        <w:rPr>
          <w:rFonts w:hint="eastAsia"/>
          <w:color w:val="000000" w:themeColor="text1"/>
          <w:szCs w:val="28"/>
        </w:rPr>
        <w:t>电磁防治措施</w:t>
      </w:r>
      <w:bookmarkEnd w:id="135"/>
      <w:bookmarkEnd w:id="136"/>
      <w:bookmarkEnd w:id="137"/>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1</w:t>
      </w:r>
      <w:r>
        <w:rPr>
          <w:color w:val="000000" w:themeColor="text1"/>
          <w:sz w:val="24"/>
        </w:rPr>
        <w:t>）与本项目配套的变电站，其带点设备应安装接地保护装置，以降低静电感应强度；</w:t>
      </w:r>
    </w:p>
    <w:p w:rsidR="00412B7E" w:rsidRDefault="001A6BDA">
      <w:pPr>
        <w:spacing w:line="360" w:lineRule="auto"/>
        <w:ind w:firstLine="480"/>
        <w:rPr>
          <w:color w:val="000000" w:themeColor="text1"/>
          <w:sz w:val="24"/>
        </w:rPr>
      </w:pPr>
      <w:r>
        <w:rPr>
          <w:color w:val="000000" w:themeColor="text1"/>
          <w:sz w:val="24"/>
        </w:rPr>
        <w:t>（</w:t>
      </w:r>
      <w:r>
        <w:rPr>
          <w:color w:val="000000" w:themeColor="text1"/>
          <w:sz w:val="24"/>
        </w:rPr>
        <w:t>2</w:t>
      </w:r>
      <w:r>
        <w:rPr>
          <w:color w:val="000000" w:themeColor="text1"/>
          <w:sz w:val="24"/>
        </w:rPr>
        <w:t>）在拟建项目地上配套变电所周围应设置绿化隔离带，以减少变电站工频电场、工频磁场对周围环境的影响。</w:t>
      </w: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412B7E">
      <w:pPr>
        <w:spacing w:line="360" w:lineRule="auto"/>
        <w:ind w:firstLine="480"/>
        <w:rPr>
          <w:color w:val="000000" w:themeColor="text1"/>
          <w:sz w:val="24"/>
        </w:rPr>
      </w:pPr>
    </w:p>
    <w:p w:rsidR="00412B7E" w:rsidRDefault="001A6BDA">
      <w:pPr>
        <w:pStyle w:val="1"/>
        <w:pageBreakBefore/>
        <w:widowControl/>
        <w:adjustRightInd w:val="0"/>
        <w:snapToGrid w:val="0"/>
        <w:spacing w:before="156" w:afterLines="0" w:after="0" w:line="360" w:lineRule="auto"/>
        <w:jc w:val="left"/>
        <w:rPr>
          <w:color w:val="000000" w:themeColor="text1"/>
          <w:sz w:val="32"/>
          <w:szCs w:val="30"/>
        </w:rPr>
      </w:pPr>
      <w:bookmarkStart w:id="138" w:name="_Toc32726"/>
      <w:bookmarkStart w:id="139" w:name="_Toc17620"/>
      <w:bookmarkStart w:id="140" w:name="_Toc10867"/>
      <w:r>
        <w:rPr>
          <w:rFonts w:hint="eastAsia"/>
          <w:color w:val="000000" w:themeColor="text1"/>
          <w:sz w:val="32"/>
          <w:szCs w:val="30"/>
        </w:rPr>
        <w:lastRenderedPageBreak/>
        <w:t>5</w:t>
      </w:r>
      <w:r>
        <w:rPr>
          <w:rFonts w:hint="eastAsia"/>
          <w:color w:val="000000" w:themeColor="text1"/>
          <w:sz w:val="32"/>
          <w:szCs w:val="30"/>
        </w:rPr>
        <w:t>环境影响评价总结论</w:t>
      </w:r>
      <w:bookmarkEnd w:id="138"/>
      <w:bookmarkEnd w:id="139"/>
      <w:bookmarkEnd w:id="140"/>
    </w:p>
    <w:p w:rsidR="00412B7E" w:rsidRDefault="001A6BDA">
      <w:pPr>
        <w:spacing w:line="360" w:lineRule="auto"/>
        <w:ind w:firstLine="480"/>
        <w:rPr>
          <w:color w:val="000000" w:themeColor="text1"/>
          <w:sz w:val="24"/>
        </w:rPr>
      </w:pPr>
      <w:r>
        <w:rPr>
          <w:color w:val="000000" w:themeColor="text1"/>
          <w:sz w:val="24"/>
        </w:rPr>
        <w:t>淮安有轨电车近期工程建设规划的实施，对节约资源和减少污染物排放、改善城市人居环境以及推动城市</w:t>
      </w:r>
      <w:r>
        <w:rPr>
          <w:color w:val="000000" w:themeColor="text1"/>
          <w:sz w:val="24"/>
        </w:rPr>
        <w:t>“</w:t>
      </w:r>
      <w:r>
        <w:rPr>
          <w:color w:val="000000" w:themeColor="text1"/>
          <w:sz w:val="24"/>
        </w:rPr>
        <w:t>公交优先</w:t>
      </w:r>
      <w:r>
        <w:rPr>
          <w:color w:val="000000" w:themeColor="text1"/>
          <w:sz w:val="24"/>
        </w:rPr>
        <w:t>”</w:t>
      </w:r>
      <w:r>
        <w:rPr>
          <w:color w:val="000000" w:themeColor="text1"/>
          <w:sz w:val="24"/>
        </w:rPr>
        <w:t>战略等方面具有积极的促进作用。有轨电车运营所产生的噪声、固废和污废水对周围环境造成的影响较小，只要环保措施与主体工程实现</w:t>
      </w:r>
      <w:r>
        <w:rPr>
          <w:color w:val="000000" w:themeColor="text1"/>
          <w:sz w:val="24"/>
        </w:rPr>
        <w:t>“</w:t>
      </w:r>
      <w:r>
        <w:rPr>
          <w:color w:val="000000" w:themeColor="text1"/>
          <w:sz w:val="24"/>
        </w:rPr>
        <w:t>三同时</w:t>
      </w:r>
      <w:r>
        <w:rPr>
          <w:color w:val="000000" w:themeColor="text1"/>
          <w:sz w:val="24"/>
        </w:rPr>
        <w:t>”</w:t>
      </w:r>
      <w:r>
        <w:rPr>
          <w:color w:val="000000" w:themeColor="text1"/>
          <w:sz w:val="24"/>
        </w:rPr>
        <w:t>（环保措施与主体工程同时设计、同时施工、同时投入使用）同时加强环境监控和管理，建设规划的实施对环境的不利影响就可控制在较低水平。</w:t>
      </w:r>
    </w:p>
    <w:p w:rsidR="00412B7E" w:rsidRDefault="001A6BDA">
      <w:pPr>
        <w:spacing w:line="360" w:lineRule="auto"/>
        <w:ind w:firstLine="480"/>
        <w:rPr>
          <w:color w:val="000000" w:themeColor="text1"/>
          <w:sz w:val="24"/>
        </w:rPr>
      </w:pPr>
      <w:r>
        <w:rPr>
          <w:color w:val="000000" w:themeColor="text1"/>
          <w:sz w:val="24"/>
        </w:rPr>
        <w:t>因此，从环境保护角度，淮安有轨电车近期建设规划是可行的。</w:t>
      </w:r>
    </w:p>
    <w:sectPr w:rsidR="00412B7E">
      <w:footerReference w:type="default" r:id="rId22"/>
      <w:pgSz w:w="11906" w:h="16838"/>
      <w:pgMar w:top="1440" w:right="1800" w:bottom="1440" w:left="1800" w:header="850"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791" w:rsidRDefault="00E86791">
      <w:pPr>
        <w:ind w:firstLine="560"/>
      </w:pPr>
      <w:r>
        <w:separator/>
      </w:r>
    </w:p>
  </w:endnote>
  <w:endnote w:type="continuationSeparator" w:id="0">
    <w:p w:rsidR="00E86791" w:rsidRDefault="00E86791">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badi MT Condensed Light">
    <w:altName w:val="MV Boli"/>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spacing w:line="197" w:lineRule="auto"/>
      <w:ind w:firstLine="260"/>
      <w:rPr>
        <w:rFonts w:eastAsia="Times New Roman"/>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spacing w:line="197" w:lineRule="auto"/>
      <w:ind w:firstLine="260"/>
      <w:rPr>
        <w:rFonts w:eastAsia="Times New Roman"/>
        <w:sz w:val="13"/>
        <w:szCs w:val="13"/>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f2"/>
      <w:ind w:firstLineChars="0" w:firstLine="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0D2447" w:rsidRDefault="000D2447">
                          <w:pPr>
                            <w:pStyle w:val="af2"/>
                            <w:ind w:firstLine="360"/>
                          </w:pPr>
                          <w:r>
                            <w:fldChar w:fldCharType="begin"/>
                          </w:r>
                          <w:r>
                            <w:instrText xml:space="preserve"> PAGE  \* MERGEFORMAT </w:instrText>
                          </w:r>
                          <w:r>
                            <w:fldChar w:fldCharType="separate"/>
                          </w:r>
                          <w:r w:rsidR="002C02BC">
                            <w:rPr>
                              <w:noProof/>
                            </w:rP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Z0BQMAAM4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Cfi0Z0BQMAAM4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0D2447" w:rsidRDefault="000D2447">
                    <w:pPr>
                      <w:pStyle w:val="af2"/>
                      <w:ind w:firstLine="360"/>
                    </w:pPr>
                    <w:r>
                      <w:fldChar w:fldCharType="begin"/>
                    </w:r>
                    <w:r>
                      <w:instrText xml:space="preserve"> PAGE  \* MERGEFORMAT </w:instrText>
                    </w:r>
                    <w:r>
                      <w:fldChar w:fldCharType="separate"/>
                    </w:r>
                    <w:r w:rsidR="002C02BC">
                      <w:rPr>
                        <w:noProof/>
                      </w:rP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791" w:rsidRDefault="00E86791">
      <w:pPr>
        <w:ind w:firstLine="560"/>
      </w:pPr>
      <w:r>
        <w:separator/>
      </w:r>
    </w:p>
  </w:footnote>
  <w:footnote w:type="continuationSeparator" w:id="0">
    <w:p w:rsidR="00E86791" w:rsidRDefault="00E86791">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447" w:rsidRDefault="000D2447">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29A"/>
    <w:multiLevelType w:val="multilevel"/>
    <w:tmpl w:val="0876429A"/>
    <w:lvl w:ilvl="0">
      <w:start w:val="1"/>
      <w:numFmt w:val="decimal"/>
      <w:suff w:val="space"/>
      <w:lvlText w:val="第%1章"/>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4、"/>
      <w:lvlJc w:val="left"/>
      <w:pPr>
        <w:ind w:left="0" w:firstLine="403"/>
      </w:pPr>
      <w:rPr>
        <w:rFonts w:hint="eastAsia"/>
      </w:rPr>
    </w:lvl>
    <w:lvl w:ilvl="4">
      <w:start w:val="1"/>
      <w:numFmt w:val="decimal"/>
      <w:pStyle w:val="5"/>
      <w:suff w:val="space"/>
      <w:lvlText w:val="%5）"/>
      <w:lvlJc w:val="left"/>
      <w:pPr>
        <w:ind w:left="280" w:firstLine="403"/>
      </w:pPr>
      <w:rPr>
        <w:rFonts w:hint="eastAsia"/>
      </w:rPr>
    </w:lvl>
    <w:lvl w:ilvl="5">
      <w:start w:val="1"/>
      <w:numFmt w:val="decimal"/>
      <w:suff w:val="space"/>
      <w:lvlText w:val="（%6）"/>
      <w:lvlJc w:val="left"/>
      <w:pPr>
        <w:ind w:left="0" w:firstLine="403"/>
      </w:pPr>
      <w:rPr>
        <w:rFonts w:hint="eastAsia"/>
      </w:rPr>
    </w:lvl>
    <w:lvl w:ilvl="6">
      <w:start w:val="1"/>
      <w:numFmt w:val="decimalEnclosedCircle"/>
      <w:suff w:val="space"/>
      <w:lvlText w:val="%7"/>
      <w:lvlJc w:val="left"/>
      <w:pPr>
        <w:ind w:left="0" w:firstLine="403"/>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2YmIwYmU3NDBkMzhmYWY4Mzc1ZDQ0ZTBiMDVhZDYifQ=="/>
  </w:docVars>
  <w:rsids>
    <w:rsidRoot w:val="00172A27"/>
    <w:rsid w:val="00021FAE"/>
    <w:rsid w:val="00027A97"/>
    <w:rsid w:val="00036F68"/>
    <w:rsid w:val="00052AA9"/>
    <w:rsid w:val="0005747C"/>
    <w:rsid w:val="0006088E"/>
    <w:rsid w:val="0006433D"/>
    <w:rsid w:val="00076C0D"/>
    <w:rsid w:val="00091564"/>
    <w:rsid w:val="000A4271"/>
    <w:rsid w:val="000B09A4"/>
    <w:rsid w:val="000B71FA"/>
    <w:rsid w:val="000C3DA7"/>
    <w:rsid w:val="000D2447"/>
    <w:rsid w:val="000D5CE0"/>
    <w:rsid w:val="000E3C42"/>
    <w:rsid w:val="000F3678"/>
    <w:rsid w:val="000F5001"/>
    <w:rsid w:val="00110922"/>
    <w:rsid w:val="001262B5"/>
    <w:rsid w:val="00132551"/>
    <w:rsid w:val="00133EA4"/>
    <w:rsid w:val="00135BBB"/>
    <w:rsid w:val="001421B4"/>
    <w:rsid w:val="00143645"/>
    <w:rsid w:val="00150B5D"/>
    <w:rsid w:val="00163BA0"/>
    <w:rsid w:val="001658DD"/>
    <w:rsid w:val="0017009A"/>
    <w:rsid w:val="00172A27"/>
    <w:rsid w:val="00180B6D"/>
    <w:rsid w:val="001A59B9"/>
    <w:rsid w:val="001A6BDA"/>
    <w:rsid w:val="001B045F"/>
    <w:rsid w:val="001C1FBE"/>
    <w:rsid w:val="001D172A"/>
    <w:rsid w:val="001E0B5B"/>
    <w:rsid w:val="001E478E"/>
    <w:rsid w:val="001E7D63"/>
    <w:rsid w:val="00204084"/>
    <w:rsid w:val="002131D2"/>
    <w:rsid w:val="002259E8"/>
    <w:rsid w:val="002344D1"/>
    <w:rsid w:val="00243130"/>
    <w:rsid w:val="002609AB"/>
    <w:rsid w:val="00274BA8"/>
    <w:rsid w:val="00295CF3"/>
    <w:rsid w:val="002A1171"/>
    <w:rsid w:val="002A45D1"/>
    <w:rsid w:val="002B2B50"/>
    <w:rsid w:val="002B41BB"/>
    <w:rsid w:val="002C02BC"/>
    <w:rsid w:val="002C2313"/>
    <w:rsid w:val="002D71A9"/>
    <w:rsid w:val="002E01C1"/>
    <w:rsid w:val="002E0881"/>
    <w:rsid w:val="002E47D5"/>
    <w:rsid w:val="002E6BAA"/>
    <w:rsid w:val="00302F46"/>
    <w:rsid w:val="003066F9"/>
    <w:rsid w:val="003071B6"/>
    <w:rsid w:val="00311F56"/>
    <w:rsid w:val="0034413C"/>
    <w:rsid w:val="00347A2C"/>
    <w:rsid w:val="00375CAC"/>
    <w:rsid w:val="0039513A"/>
    <w:rsid w:val="003A582C"/>
    <w:rsid w:val="003B3FC2"/>
    <w:rsid w:val="003C41FC"/>
    <w:rsid w:val="003C6171"/>
    <w:rsid w:val="003E580C"/>
    <w:rsid w:val="00403439"/>
    <w:rsid w:val="00404727"/>
    <w:rsid w:val="00405CDE"/>
    <w:rsid w:val="00405ED2"/>
    <w:rsid w:val="00410DF9"/>
    <w:rsid w:val="00412B7E"/>
    <w:rsid w:val="00425DD1"/>
    <w:rsid w:val="0043160B"/>
    <w:rsid w:val="004344D8"/>
    <w:rsid w:val="0044653A"/>
    <w:rsid w:val="00454FF8"/>
    <w:rsid w:val="00456665"/>
    <w:rsid w:val="00466F95"/>
    <w:rsid w:val="004770BD"/>
    <w:rsid w:val="00486322"/>
    <w:rsid w:val="0049497F"/>
    <w:rsid w:val="004A2375"/>
    <w:rsid w:val="004A4422"/>
    <w:rsid w:val="004A46E9"/>
    <w:rsid w:val="004C6BC2"/>
    <w:rsid w:val="004D2CDC"/>
    <w:rsid w:val="004D5007"/>
    <w:rsid w:val="004F0DF9"/>
    <w:rsid w:val="00502D03"/>
    <w:rsid w:val="00520591"/>
    <w:rsid w:val="005224A0"/>
    <w:rsid w:val="00542576"/>
    <w:rsid w:val="00556BA0"/>
    <w:rsid w:val="005600E1"/>
    <w:rsid w:val="00562BF3"/>
    <w:rsid w:val="00584B60"/>
    <w:rsid w:val="005923C5"/>
    <w:rsid w:val="00594868"/>
    <w:rsid w:val="005A6B09"/>
    <w:rsid w:val="00607DB9"/>
    <w:rsid w:val="006146FB"/>
    <w:rsid w:val="00616672"/>
    <w:rsid w:val="00623947"/>
    <w:rsid w:val="00636AAF"/>
    <w:rsid w:val="0063789F"/>
    <w:rsid w:val="006440F1"/>
    <w:rsid w:val="00645991"/>
    <w:rsid w:val="00665CEF"/>
    <w:rsid w:val="006717E0"/>
    <w:rsid w:val="0067711C"/>
    <w:rsid w:val="006919C9"/>
    <w:rsid w:val="00692565"/>
    <w:rsid w:val="006C4884"/>
    <w:rsid w:val="006D2AAD"/>
    <w:rsid w:val="006D44CD"/>
    <w:rsid w:val="006E2BC4"/>
    <w:rsid w:val="006F227A"/>
    <w:rsid w:val="006F4E3D"/>
    <w:rsid w:val="00704336"/>
    <w:rsid w:val="00720859"/>
    <w:rsid w:val="007405C0"/>
    <w:rsid w:val="0074419F"/>
    <w:rsid w:val="00750AD3"/>
    <w:rsid w:val="007639C0"/>
    <w:rsid w:val="00775DB6"/>
    <w:rsid w:val="00783B9E"/>
    <w:rsid w:val="0079144C"/>
    <w:rsid w:val="007958E0"/>
    <w:rsid w:val="0079597C"/>
    <w:rsid w:val="007A29EF"/>
    <w:rsid w:val="007B3BB1"/>
    <w:rsid w:val="007B4ED1"/>
    <w:rsid w:val="007C1E89"/>
    <w:rsid w:val="007C5B29"/>
    <w:rsid w:val="007C7BC0"/>
    <w:rsid w:val="007D633B"/>
    <w:rsid w:val="007D7343"/>
    <w:rsid w:val="007E312C"/>
    <w:rsid w:val="007F4BD7"/>
    <w:rsid w:val="00803FC8"/>
    <w:rsid w:val="00810120"/>
    <w:rsid w:val="008115FE"/>
    <w:rsid w:val="0081656A"/>
    <w:rsid w:val="00823971"/>
    <w:rsid w:val="00835EF7"/>
    <w:rsid w:val="0084280A"/>
    <w:rsid w:val="00843878"/>
    <w:rsid w:val="008603C9"/>
    <w:rsid w:val="00867A9A"/>
    <w:rsid w:val="00873653"/>
    <w:rsid w:val="00881563"/>
    <w:rsid w:val="0088768E"/>
    <w:rsid w:val="008E0593"/>
    <w:rsid w:val="008E3406"/>
    <w:rsid w:val="008F1010"/>
    <w:rsid w:val="008F3025"/>
    <w:rsid w:val="008F304B"/>
    <w:rsid w:val="008F3B2D"/>
    <w:rsid w:val="009106A9"/>
    <w:rsid w:val="00941630"/>
    <w:rsid w:val="00957C4B"/>
    <w:rsid w:val="00970BEF"/>
    <w:rsid w:val="00982876"/>
    <w:rsid w:val="0098298F"/>
    <w:rsid w:val="00983793"/>
    <w:rsid w:val="009875CB"/>
    <w:rsid w:val="0099178B"/>
    <w:rsid w:val="00992558"/>
    <w:rsid w:val="00994930"/>
    <w:rsid w:val="00996DE1"/>
    <w:rsid w:val="009A1C8D"/>
    <w:rsid w:val="009C3B1D"/>
    <w:rsid w:val="009C6E72"/>
    <w:rsid w:val="009D1776"/>
    <w:rsid w:val="009D432C"/>
    <w:rsid w:val="009D5D23"/>
    <w:rsid w:val="009D699B"/>
    <w:rsid w:val="009D6B9E"/>
    <w:rsid w:val="009F2352"/>
    <w:rsid w:val="00A00B80"/>
    <w:rsid w:val="00A11594"/>
    <w:rsid w:val="00A204AD"/>
    <w:rsid w:val="00A614EB"/>
    <w:rsid w:val="00A636F6"/>
    <w:rsid w:val="00A85A02"/>
    <w:rsid w:val="00A905FD"/>
    <w:rsid w:val="00AA434B"/>
    <w:rsid w:val="00AB12EE"/>
    <w:rsid w:val="00AB2C3F"/>
    <w:rsid w:val="00AD2A44"/>
    <w:rsid w:val="00AD3483"/>
    <w:rsid w:val="00AE0022"/>
    <w:rsid w:val="00AE0C14"/>
    <w:rsid w:val="00AE57CB"/>
    <w:rsid w:val="00B11773"/>
    <w:rsid w:val="00B26DAA"/>
    <w:rsid w:val="00B35562"/>
    <w:rsid w:val="00B365EA"/>
    <w:rsid w:val="00B36668"/>
    <w:rsid w:val="00B57E3F"/>
    <w:rsid w:val="00B6719C"/>
    <w:rsid w:val="00B70650"/>
    <w:rsid w:val="00B83227"/>
    <w:rsid w:val="00B86CD1"/>
    <w:rsid w:val="00B87EA8"/>
    <w:rsid w:val="00BB1E02"/>
    <w:rsid w:val="00BB609A"/>
    <w:rsid w:val="00BB63C9"/>
    <w:rsid w:val="00BC4B82"/>
    <w:rsid w:val="00BD25EC"/>
    <w:rsid w:val="00BE2143"/>
    <w:rsid w:val="00BE35ED"/>
    <w:rsid w:val="00BE5E80"/>
    <w:rsid w:val="00BF279B"/>
    <w:rsid w:val="00C127C9"/>
    <w:rsid w:val="00C17118"/>
    <w:rsid w:val="00C17D0F"/>
    <w:rsid w:val="00C24421"/>
    <w:rsid w:val="00C262EC"/>
    <w:rsid w:val="00C34DB7"/>
    <w:rsid w:val="00C37F11"/>
    <w:rsid w:val="00C9060B"/>
    <w:rsid w:val="00CA613C"/>
    <w:rsid w:val="00CB1739"/>
    <w:rsid w:val="00CB5656"/>
    <w:rsid w:val="00CD3AB9"/>
    <w:rsid w:val="00CE6017"/>
    <w:rsid w:val="00CF1B51"/>
    <w:rsid w:val="00D11849"/>
    <w:rsid w:val="00D17D5C"/>
    <w:rsid w:val="00D229C7"/>
    <w:rsid w:val="00D33D0E"/>
    <w:rsid w:val="00D50107"/>
    <w:rsid w:val="00D51337"/>
    <w:rsid w:val="00D75561"/>
    <w:rsid w:val="00D76A3B"/>
    <w:rsid w:val="00D825A3"/>
    <w:rsid w:val="00D8322F"/>
    <w:rsid w:val="00DB500B"/>
    <w:rsid w:val="00DB667E"/>
    <w:rsid w:val="00DC0D9D"/>
    <w:rsid w:val="00DC4E7B"/>
    <w:rsid w:val="00E07A64"/>
    <w:rsid w:val="00E07AC7"/>
    <w:rsid w:val="00E13CEF"/>
    <w:rsid w:val="00E2543F"/>
    <w:rsid w:val="00E359BC"/>
    <w:rsid w:val="00E40233"/>
    <w:rsid w:val="00E53A08"/>
    <w:rsid w:val="00E6024C"/>
    <w:rsid w:val="00E67552"/>
    <w:rsid w:val="00E86791"/>
    <w:rsid w:val="00E96E60"/>
    <w:rsid w:val="00EA2A9E"/>
    <w:rsid w:val="00EB1E97"/>
    <w:rsid w:val="00EB2E68"/>
    <w:rsid w:val="00EB70CF"/>
    <w:rsid w:val="00EE4975"/>
    <w:rsid w:val="00EF520F"/>
    <w:rsid w:val="00F008A5"/>
    <w:rsid w:val="00F041A4"/>
    <w:rsid w:val="00F557DD"/>
    <w:rsid w:val="00F60E19"/>
    <w:rsid w:val="00F71574"/>
    <w:rsid w:val="00F83774"/>
    <w:rsid w:val="00F873B4"/>
    <w:rsid w:val="00FA1540"/>
    <w:rsid w:val="00FA39D8"/>
    <w:rsid w:val="00FB48FE"/>
    <w:rsid w:val="00FD44D8"/>
    <w:rsid w:val="00FD7B41"/>
    <w:rsid w:val="00FE172F"/>
    <w:rsid w:val="00FE5570"/>
    <w:rsid w:val="00FE6519"/>
    <w:rsid w:val="00FF42B4"/>
    <w:rsid w:val="010007BD"/>
    <w:rsid w:val="01011432"/>
    <w:rsid w:val="01014E45"/>
    <w:rsid w:val="01037E7E"/>
    <w:rsid w:val="010E7E46"/>
    <w:rsid w:val="010F12F8"/>
    <w:rsid w:val="01152DAA"/>
    <w:rsid w:val="011C6B65"/>
    <w:rsid w:val="01202385"/>
    <w:rsid w:val="01211AD4"/>
    <w:rsid w:val="012126E3"/>
    <w:rsid w:val="0123066C"/>
    <w:rsid w:val="012503C4"/>
    <w:rsid w:val="01256A93"/>
    <w:rsid w:val="0127236E"/>
    <w:rsid w:val="01296229"/>
    <w:rsid w:val="0133388E"/>
    <w:rsid w:val="0133537A"/>
    <w:rsid w:val="0135517E"/>
    <w:rsid w:val="0139448B"/>
    <w:rsid w:val="013B4568"/>
    <w:rsid w:val="013C18FD"/>
    <w:rsid w:val="013C2AC0"/>
    <w:rsid w:val="013D4EBA"/>
    <w:rsid w:val="01415249"/>
    <w:rsid w:val="01433634"/>
    <w:rsid w:val="01467B04"/>
    <w:rsid w:val="014809DD"/>
    <w:rsid w:val="01482A85"/>
    <w:rsid w:val="014A393B"/>
    <w:rsid w:val="014A50B4"/>
    <w:rsid w:val="014E322D"/>
    <w:rsid w:val="014E676C"/>
    <w:rsid w:val="014F5FAD"/>
    <w:rsid w:val="0151223A"/>
    <w:rsid w:val="01522050"/>
    <w:rsid w:val="01551645"/>
    <w:rsid w:val="01554DFD"/>
    <w:rsid w:val="0158395F"/>
    <w:rsid w:val="0158601C"/>
    <w:rsid w:val="015C48BA"/>
    <w:rsid w:val="01607782"/>
    <w:rsid w:val="016332D4"/>
    <w:rsid w:val="01641352"/>
    <w:rsid w:val="01664A36"/>
    <w:rsid w:val="016B3B66"/>
    <w:rsid w:val="016D69A9"/>
    <w:rsid w:val="01732CF1"/>
    <w:rsid w:val="01736E01"/>
    <w:rsid w:val="017444E4"/>
    <w:rsid w:val="01784896"/>
    <w:rsid w:val="01785B98"/>
    <w:rsid w:val="01792F8E"/>
    <w:rsid w:val="017C0F88"/>
    <w:rsid w:val="01803295"/>
    <w:rsid w:val="018405A0"/>
    <w:rsid w:val="0184410B"/>
    <w:rsid w:val="01845019"/>
    <w:rsid w:val="01847F52"/>
    <w:rsid w:val="018513AC"/>
    <w:rsid w:val="01852063"/>
    <w:rsid w:val="01865495"/>
    <w:rsid w:val="01881757"/>
    <w:rsid w:val="01897FEA"/>
    <w:rsid w:val="018A4CDD"/>
    <w:rsid w:val="018C2183"/>
    <w:rsid w:val="018D4964"/>
    <w:rsid w:val="018E78B3"/>
    <w:rsid w:val="018E7C6F"/>
    <w:rsid w:val="018F70BD"/>
    <w:rsid w:val="01942828"/>
    <w:rsid w:val="01986CD3"/>
    <w:rsid w:val="019D630C"/>
    <w:rsid w:val="01A31A04"/>
    <w:rsid w:val="01A33E93"/>
    <w:rsid w:val="01A43F83"/>
    <w:rsid w:val="01A641F5"/>
    <w:rsid w:val="01AC08DA"/>
    <w:rsid w:val="01AF5E91"/>
    <w:rsid w:val="01B54B79"/>
    <w:rsid w:val="01B732F6"/>
    <w:rsid w:val="01BA2469"/>
    <w:rsid w:val="01BB3CD7"/>
    <w:rsid w:val="01BC0B59"/>
    <w:rsid w:val="01BC0E9F"/>
    <w:rsid w:val="01BD3CEA"/>
    <w:rsid w:val="01C26DFF"/>
    <w:rsid w:val="01C26E13"/>
    <w:rsid w:val="01C41CB9"/>
    <w:rsid w:val="01C9669E"/>
    <w:rsid w:val="01CA7CCA"/>
    <w:rsid w:val="01CE79EA"/>
    <w:rsid w:val="01D07E16"/>
    <w:rsid w:val="01D548A5"/>
    <w:rsid w:val="01D9141B"/>
    <w:rsid w:val="01DD58A0"/>
    <w:rsid w:val="01E12F21"/>
    <w:rsid w:val="01E15C95"/>
    <w:rsid w:val="01E21252"/>
    <w:rsid w:val="01E532D0"/>
    <w:rsid w:val="01E80039"/>
    <w:rsid w:val="01E81DCF"/>
    <w:rsid w:val="01F25F45"/>
    <w:rsid w:val="01F4201E"/>
    <w:rsid w:val="01F77894"/>
    <w:rsid w:val="01FD765F"/>
    <w:rsid w:val="01FE6FC7"/>
    <w:rsid w:val="01FF1E15"/>
    <w:rsid w:val="020016E9"/>
    <w:rsid w:val="02022281"/>
    <w:rsid w:val="02060532"/>
    <w:rsid w:val="020D4741"/>
    <w:rsid w:val="02137860"/>
    <w:rsid w:val="02151B23"/>
    <w:rsid w:val="02175DDC"/>
    <w:rsid w:val="021C6595"/>
    <w:rsid w:val="021F156A"/>
    <w:rsid w:val="02274C0F"/>
    <w:rsid w:val="02282E4D"/>
    <w:rsid w:val="0228349D"/>
    <w:rsid w:val="022D0545"/>
    <w:rsid w:val="022D52E3"/>
    <w:rsid w:val="02305EC1"/>
    <w:rsid w:val="02327705"/>
    <w:rsid w:val="023455E5"/>
    <w:rsid w:val="02352FD2"/>
    <w:rsid w:val="023875C9"/>
    <w:rsid w:val="02392F87"/>
    <w:rsid w:val="023A03D2"/>
    <w:rsid w:val="023C2A94"/>
    <w:rsid w:val="023D2D34"/>
    <w:rsid w:val="02423DF2"/>
    <w:rsid w:val="02464A15"/>
    <w:rsid w:val="02470CAD"/>
    <w:rsid w:val="02501055"/>
    <w:rsid w:val="02537060"/>
    <w:rsid w:val="025432AE"/>
    <w:rsid w:val="025657AD"/>
    <w:rsid w:val="025C2CEC"/>
    <w:rsid w:val="025D75D9"/>
    <w:rsid w:val="02620DE1"/>
    <w:rsid w:val="026337E6"/>
    <w:rsid w:val="026802AF"/>
    <w:rsid w:val="026B2F60"/>
    <w:rsid w:val="026C77B5"/>
    <w:rsid w:val="026F1701"/>
    <w:rsid w:val="02701FA6"/>
    <w:rsid w:val="02752101"/>
    <w:rsid w:val="0275654D"/>
    <w:rsid w:val="02767BEF"/>
    <w:rsid w:val="027821E7"/>
    <w:rsid w:val="02795AFE"/>
    <w:rsid w:val="027A193B"/>
    <w:rsid w:val="027A6905"/>
    <w:rsid w:val="027C0828"/>
    <w:rsid w:val="027F4194"/>
    <w:rsid w:val="028622E1"/>
    <w:rsid w:val="0288148D"/>
    <w:rsid w:val="02895B83"/>
    <w:rsid w:val="028A2125"/>
    <w:rsid w:val="028C19B6"/>
    <w:rsid w:val="02925877"/>
    <w:rsid w:val="0294726C"/>
    <w:rsid w:val="029641D8"/>
    <w:rsid w:val="029D2C5D"/>
    <w:rsid w:val="029E7D6C"/>
    <w:rsid w:val="02A120A7"/>
    <w:rsid w:val="02A30B9D"/>
    <w:rsid w:val="02A915A7"/>
    <w:rsid w:val="02B63396"/>
    <w:rsid w:val="02B7048B"/>
    <w:rsid w:val="02BB50BB"/>
    <w:rsid w:val="02BC7B87"/>
    <w:rsid w:val="02BD216C"/>
    <w:rsid w:val="02C25117"/>
    <w:rsid w:val="02C35C9A"/>
    <w:rsid w:val="02C90010"/>
    <w:rsid w:val="02CA0D0D"/>
    <w:rsid w:val="02CC2C65"/>
    <w:rsid w:val="02D11540"/>
    <w:rsid w:val="02D75EFF"/>
    <w:rsid w:val="02DD6615"/>
    <w:rsid w:val="02DF57A3"/>
    <w:rsid w:val="02E2014A"/>
    <w:rsid w:val="02E219A4"/>
    <w:rsid w:val="02E62FD5"/>
    <w:rsid w:val="02EB30EE"/>
    <w:rsid w:val="02EB4148"/>
    <w:rsid w:val="02EB757B"/>
    <w:rsid w:val="02EE7A0C"/>
    <w:rsid w:val="02F534E0"/>
    <w:rsid w:val="02F87486"/>
    <w:rsid w:val="02FD4DE4"/>
    <w:rsid w:val="02FD626A"/>
    <w:rsid w:val="02FD7826"/>
    <w:rsid w:val="02FE2444"/>
    <w:rsid w:val="02FE46DB"/>
    <w:rsid w:val="03031532"/>
    <w:rsid w:val="03045209"/>
    <w:rsid w:val="03076ED3"/>
    <w:rsid w:val="030948A6"/>
    <w:rsid w:val="030B16C9"/>
    <w:rsid w:val="030D2310"/>
    <w:rsid w:val="030F75DA"/>
    <w:rsid w:val="0311512B"/>
    <w:rsid w:val="03117BC0"/>
    <w:rsid w:val="031C50AF"/>
    <w:rsid w:val="031F7A25"/>
    <w:rsid w:val="03202605"/>
    <w:rsid w:val="03210274"/>
    <w:rsid w:val="03212DE0"/>
    <w:rsid w:val="03284E2F"/>
    <w:rsid w:val="03286A75"/>
    <w:rsid w:val="032C6977"/>
    <w:rsid w:val="032F3D48"/>
    <w:rsid w:val="033A6208"/>
    <w:rsid w:val="033F6AC9"/>
    <w:rsid w:val="03420E2C"/>
    <w:rsid w:val="03424E44"/>
    <w:rsid w:val="03442241"/>
    <w:rsid w:val="03443D88"/>
    <w:rsid w:val="0344788C"/>
    <w:rsid w:val="034972DC"/>
    <w:rsid w:val="034B1BBD"/>
    <w:rsid w:val="034C3546"/>
    <w:rsid w:val="03506322"/>
    <w:rsid w:val="03510425"/>
    <w:rsid w:val="03551B82"/>
    <w:rsid w:val="03555A65"/>
    <w:rsid w:val="0358518F"/>
    <w:rsid w:val="035935C7"/>
    <w:rsid w:val="035D000D"/>
    <w:rsid w:val="035E4430"/>
    <w:rsid w:val="035F0A6B"/>
    <w:rsid w:val="03632FBE"/>
    <w:rsid w:val="0363612B"/>
    <w:rsid w:val="0368736C"/>
    <w:rsid w:val="037130C5"/>
    <w:rsid w:val="03747AE0"/>
    <w:rsid w:val="037800D1"/>
    <w:rsid w:val="03785258"/>
    <w:rsid w:val="037A09AD"/>
    <w:rsid w:val="037C4736"/>
    <w:rsid w:val="037D477F"/>
    <w:rsid w:val="037F1EC5"/>
    <w:rsid w:val="03830A8B"/>
    <w:rsid w:val="03832F67"/>
    <w:rsid w:val="03855DF3"/>
    <w:rsid w:val="03874461"/>
    <w:rsid w:val="03897115"/>
    <w:rsid w:val="038F0E68"/>
    <w:rsid w:val="03905429"/>
    <w:rsid w:val="03935825"/>
    <w:rsid w:val="03957E74"/>
    <w:rsid w:val="03991DF6"/>
    <w:rsid w:val="039956B5"/>
    <w:rsid w:val="039B4AE8"/>
    <w:rsid w:val="039B595E"/>
    <w:rsid w:val="039B5D7F"/>
    <w:rsid w:val="03A0127D"/>
    <w:rsid w:val="03A0261F"/>
    <w:rsid w:val="03A134B1"/>
    <w:rsid w:val="03A52548"/>
    <w:rsid w:val="03A56B0A"/>
    <w:rsid w:val="03B6354A"/>
    <w:rsid w:val="03BD437C"/>
    <w:rsid w:val="03BD5232"/>
    <w:rsid w:val="03BD60E2"/>
    <w:rsid w:val="03BE0318"/>
    <w:rsid w:val="03C25931"/>
    <w:rsid w:val="03CC3E35"/>
    <w:rsid w:val="03D070CF"/>
    <w:rsid w:val="03D265BB"/>
    <w:rsid w:val="03D31DFB"/>
    <w:rsid w:val="03D90C9F"/>
    <w:rsid w:val="03D93653"/>
    <w:rsid w:val="03D976C7"/>
    <w:rsid w:val="03DA6BA4"/>
    <w:rsid w:val="03DB05FE"/>
    <w:rsid w:val="03DB1793"/>
    <w:rsid w:val="03DD4F14"/>
    <w:rsid w:val="03DE3CAC"/>
    <w:rsid w:val="03E01CB4"/>
    <w:rsid w:val="03E02FE8"/>
    <w:rsid w:val="03E1440F"/>
    <w:rsid w:val="03E563E8"/>
    <w:rsid w:val="03E84645"/>
    <w:rsid w:val="03EA5BB9"/>
    <w:rsid w:val="03F25184"/>
    <w:rsid w:val="03F633D1"/>
    <w:rsid w:val="03F7402B"/>
    <w:rsid w:val="03F92C3B"/>
    <w:rsid w:val="03FA4F2B"/>
    <w:rsid w:val="03FA7722"/>
    <w:rsid w:val="03FB485E"/>
    <w:rsid w:val="03FD6718"/>
    <w:rsid w:val="04042E96"/>
    <w:rsid w:val="040E50C4"/>
    <w:rsid w:val="040E5511"/>
    <w:rsid w:val="040F555E"/>
    <w:rsid w:val="04111679"/>
    <w:rsid w:val="041177D5"/>
    <w:rsid w:val="041613E0"/>
    <w:rsid w:val="04173538"/>
    <w:rsid w:val="041A40C3"/>
    <w:rsid w:val="04221B72"/>
    <w:rsid w:val="04252DBB"/>
    <w:rsid w:val="04261B67"/>
    <w:rsid w:val="04286209"/>
    <w:rsid w:val="042B33E0"/>
    <w:rsid w:val="042E7C32"/>
    <w:rsid w:val="043F4753"/>
    <w:rsid w:val="04453E50"/>
    <w:rsid w:val="04477AA3"/>
    <w:rsid w:val="044955CA"/>
    <w:rsid w:val="045226E0"/>
    <w:rsid w:val="04527905"/>
    <w:rsid w:val="04527C52"/>
    <w:rsid w:val="0455102B"/>
    <w:rsid w:val="04575A7E"/>
    <w:rsid w:val="045916C2"/>
    <w:rsid w:val="04592F09"/>
    <w:rsid w:val="045950DB"/>
    <w:rsid w:val="045D15B5"/>
    <w:rsid w:val="04617C78"/>
    <w:rsid w:val="04647F89"/>
    <w:rsid w:val="046A1C55"/>
    <w:rsid w:val="046A6A9C"/>
    <w:rsid w:val="046B3792"/>
    <w:rsid w:val="04700086"/>
    <w:rsid w:val="04733445"/>
    <w:rsid w:val="04741D52"/>
    <w:rsid w:val="04755D69"/>
    <w:rsid w:val="0477784F"/>
    <w:rsid w:val="04794982"/>
    <w:rsid w:val="047A2C1B"/>
    <w:rsid w:val="047A3E93"/>
    <w:rsid w:val="047F0182"/>
    <w:rsid w:val="04814B00"/>
    <w:rsid w:val="048352ED"/>
    <w:rsid w:val="048433C0"/>
    <w:rsid w:val="048A401D"/>
    <w:rsid w:val="048A4193"/>
    <w:rsid w:val="048D744A"/>
    <w:rsid w:val="048F01B2"/>
    <w:rsid w:val="04935BFA"/>
    <w:rsid w:val="04980F13"/>
    <w:rsid w:val="049820AD"/>
    <w:rsid w:val="049C1E43"/>
    <w:rsid w:val="04A07C64"/>
    <w:rsid w:val="04A32D13"/>
    <w:rsid w:val="04A43A22"/>
    <w:rsid w:val="04A54E2B"/>
    <w:rsid w:val="04A60013"/>
    <w:rsid w:val="04A748AC"/>
    <w:rsid w:val="04AB15A6"/>
    <w:rsid w:val="04B014E2"/>
    <w:rsid w:val="04B70F9E"/>
    <w:rsid w:val="04BA5FCC"/>
    <w:rsid w:val="04BE5873"/>
    <w:rsid w:val="04BF51EE"/>
    <w:rsid w:val="04C1401D"/>
    <w:rsid w:val="04CC2065"/>
    <w:rsid w:val="04CC7648"/>
    <w:rsid w:val="04CF6869"/>
    <w:rsid w:val="04D57C5A"/>
    <w:rsid w:val="04D76AED"/>
    <w:rsid w:val="04DA4093"/>
    <w:rsid w:val="04E30BA4"/>
    <w:rsid w:val="04E91D32"/>
    <w:rsid w:val="04EC09C8"/>
    <w:rsid w:val="04F25C61"/>
    <w:rsid w:val="04F36F3B"/>
    <w:rsid w:val="04F46232"/>
    <w:rsid w:val="04F80371"/>
    <w:rsid w:val="050945F6"/>
    <w:rsid w:val="050B454B"/>
    <w:rsid w:val="050B72B2"/>
    <w:rsid w:val="050E6549"/>
    <w:rsid w:val="05154803"/>
    <w:rsid w:val="0516401D"/>
    <w:rsid w:val="0516639C"/>
    <w:rsid w:val="05171EAC"/>
    <w:rsid w:val="05175FD1"/>
    <w:rsid w:val="05183DBC"/>
    <w:rsid w:val="05193EB4"/>
    <w:rsid w:val="051B58AE"/>
    <w:rsid w:val="051C1E97"/>
    <w:rsid w:val="051F174F"/>
    <w:rsid w:val="05241315"/>
    <w:rsid w:val="05281C0F"/>
    <w:rsid w:val="052B2F21"/>
    <w:rsid w:val="053160B5"/>
    <w:rsid w:val="05396D0D"/>
    <w:rsid w:val="053A13B6"/>
    <w:rsid w:val="053B2E42"/>
    <w:rsid w:val="05410BEE"/>
    <w:rsid w:val="05417934"/>
    <w:rsid w:val="05486EAB"/>
    <w:rsid w:val="05497BFD"/>
    <w:rsid w:val="054C29D8"/>
    <w:rsid w:val="054D387D"/>
    <w:rsid w:val="0552080B"/>
    <w:rsid w:val="05523F70"/>
    <w:rsid w:val="05573D16"/>
    <w:rsid w:val="05592556"/>
    <w:rsid w:val="05595CE0"/>
    <w:rsid w:val="055D0710"/>
    <w:rsid w:val="05616943"/>
    <w:rsid w:val="056222C1"/>
    <w:rsid w:val="05636E5A"/>
    <w:rsid w:val="056421ED"/>
    <w:rsid w:val="05683EF4"/>
    <w:rsid w:val="0569319C"/>
    <w:rsid w:val="056A772A"/>
    <w:rsid w:val="056E303A"/>
    <w:rsid w:val="05715D6E"/>
    <w:rsid w:val="05794778"/>
    <w:rsid w:val="057B4FA7"/>
    <w:rsid w:val="057C54B8"/>
    <w:rsid w:val="057D1B6A"/>
    <w:rsid w:val="057E45CE"/>
    <w:rsid w:val="0581784B"/>
    <w:rsid w:val="05866FBE"/>
    <w:rsid w:val="058D19BE"/>
    <w:rsid w:val="05925E6C"/>
    <w:rsid w:val="059377FE"/>
    <w:rsid w:val="059876DB"/>
    <w:rsid w:val="059F6223"/>
    <w:rsid w:val="05AB37AA"/>
    <w:rsid w:val="05AC40AA"/>
    <w:rsid w:val="05AF1CC3"/>
    <w:rsid w:val="05B349A9"/>
    <w:rsid w:val="05B65525"/>
    <w:rsid w:val="05BA5C81"/>
    <w:rsid w:val="05BB6053"/>
    <w:rsid w:val="05BD3EF1"/>
    <w:rsid w:val="05C172D1"/>
    <w:rsid w:val="05C43082"/>
    <w:rsid w:val="05C95A8C"/>
    <w:rsid w:val="05C95C21"/>
    <w:rsid w:val="05D77BB1"/>
    <w:rsid w:val="05D85D81"/>
    <w:rsid w:val="05D901D8"/>
    <w:rsid w:val="05D960A2"/>
    <w:rsid w:val="05DB0F41"/>
    <w:rsid w:val="05DE1760"/>
    <w:rsid w:val="05E10234"/>
    <w:rsid w:val="05E12466"/>
    <w:rsid w:val="05E13507"/>
    <w:rsid w:val="05EA1662"/>
    <w:rsid w:val="05EB1769"/>
    <w:rsid w:val="05EC4138"/>
    <w:rsid w:val="05EE3C2C"/>
    <w:rsid w:val="05EF09DF"/>
    <w:rsid w:val="05F4064D"/>
    <w:rsid w:val="05F56DF2"/>
    <w:rsid w:val="05F77F51"/>
    <w:rsid w:val="05FB33A3"/>
    <w:rsid w:val="05FE3650"/>
    <w:rsid w:val="06016354"/>
    <w:rsid w:val="06032E3E"/>
    <w:rsid w:val="06045DCC"/>
    <w:rsid w:val="0607369D"/>
    <w:rsid w:val="060966EC"/>
    <w:rsid w:val="060D7662"/>
    <w:rsid w:val="0612327E"/>
    <w:rsid w:val="06154CB1"/>
    <w:rsid w:val="0616287B"/>
    <w:rsid w:val="06184688"/>
    <w:rsid w:val="061D286A"/>
    <w:rsid w:val="061E1694"/>
    <w:rsid w:val="06200941"/>
    <w:rsid w:val="062721DD"/>
    <w:rsid w:val="062A12E4"/>
    <w:rsid w:val="062B2381"/>
    <w:rsid w:val="062B3C86"/>
    <w:rsid w:val="0636294B"/>
    <w:rsid w:val="06365433"/>
    <w:rsid w:val="063832CE"/>
    <w:rsid w:val="063C486E"/>
    <w:rsid w:val="064221D8"/>
    <w:rsid w:val="06490004"/>
    <w:rsid w:val="064D5669"/>
    <w:rsid w:val="064E63A5"/>
    <w:rsid w:val="06502C58"/>
    <w:rsid w:val="06532456"/>
    <w:rsid w:val="065350D2"/>
    <w:rsid w:val="06535E89"/>
    <w:rsid w:val="0655245F"/>
    <w:rsid w:val="06554DC8"/>
    <w:rsid w:val="06563A9E"/>
    <w:rsid w:val="065A36E2"/>
    <w:rsid w:val="065C1167"/>
    <w:rsid w:val="065D70FF"/>
    <w:rsid w:val="066043E1"/>
    <w:rsid w:val="066121AE"/>
    <w:rsid w:val="06614FE7"/>
    <w:rsid w:val="06655947"/>
    <w:rsid w:val="06667801"/>
    <w:rsid w:val="06673AE2"/>
    <w:rsid w:val="066D066D"/>
    <w:rsid w:val="066F26A5"/>
    <w:rsid w:val="067166DB"/>
    <w:rsid w:val="06793351"/>
    <w:rsid w:val="067A46F6"/>
    <w:rsid w:val="067A6106"/>
    <w:rsid w:val="067C329F"/>
    <w:rsid w:val="06813BC3"/>
    <w:rsid w:val="06821DCA"/>
    <w:rsid w:val="06835C49"/>
    <w:rsid w:val="068475E3"/>
    <w:rsid w:val="068B3C5A"/>
    <w:rsid w:val="06916D0E"/>
    <w:rsid w:val="0693198D"/>
    <w:rsid w:val="06946D33"/>
    <w:rsid w:val="06974809"/>
    <w:rsid w:val="069A18B9"/>
    <w:rsid w:val="069B5E85"/>
    <w:rsid w:val="069C1BB2"/>
    <w:rsid w:val="069C5DC3"/>
    <w:rsid w:val="069E7A64"/>
    <w:rsid w:val="069F3AE8"/>
    <w:rsid w:val="06A41103"/>
    <w:rsid w:val="06A430DA"/>
    <w:rsid w:val="06A45E47"/>
    <w:rsid w:val="06B2183E"/>
    <w:rsid w:val="06B65841"/>
    <w:rsid w:val="06BE641B"/>
    <w:rsid w:val="06C324BD"/>
    <w:rsid w:val="06C34D2E"/>
    <w:rsid w:val="06C76F46"/>
    <w:rsid w:val="06CA4A30"/>
    <w:rsid w:val="06CE5CCD"/>
    <w:rsid w:val="06CF5C71"/>
    <w:rsid w:val="06D43DE5"/>
    <w:rsid w:val="06D45688"/>
    <w:rsid w:val="06D63644"/>
    <w:rsid w:val="06D87E96"/>
    <w:rsid w:val="06E25528"/>
    <w:rsid w:val="06E70DD6"/>
    <w:rsid w:val="06E83132"/>
    <w:rsid w:val="06F52845"/>
    <w:rsid w:val="06F803FD"/>
    <w:rsid w:val="06FA1557"/>
    <w:rsid w:val="06FA525C"/>
    <w:rsid w:val="06FE3EDE"/>
    <w:rsid w:val="06FF441D"/>
    <w:rsid w:val="07011AA7"/>
    <w:rsid w:val="0702790C"/>
    <w:rsid w:val="07046D8D"/>
    <w:rsid w:val="070677A2"/>
    <w:rsid w:val="07076001"/>
    <w:rsid w:val="07171BD4"/>
    <w:rsid w:val="07183625"/>
    <w:rsid w:val="071D294F"/>
    <w:rsid w:val="071E55F7"/>
    <w:rsid w:val="072223C7"/>
    <w:rsid w:val="0724020D"/>
    <w:rsid w:val="07280B21"/>
    <w:rsid w:val="072F6FAC"/>
    <w:rsid w:val="07316C79"/>
    <w:rsid w:val="07325EAC"/>
    <w:rsid w:val="073556DA"/>
    <w:rsid w:val="073579F6"/>
    <w:rsid w:val="073623EF"/>
    <w:rsid w:val="07393DD8"/>
    <w:rsid w:val="073A2BB1"/>
    <w:rsid w:val="073A628A"/>
    <w:rsid w:val="073C26CA"/>
    <w:rsid w:val="074055EB"/>
    <w:rsid w:val="074323BE"/>
    <w:rsid w:val="07477E2B"/>
    <w:rsid w:val="074938FD"/>
    <w:rsid w:val="074C501F"/>
    <w:rsid w:val="074E4EEE"/>
    <w:rsid w:val="07506926"/>
    <w:rsid w:val="07542A17"/>
    <w:rsid w:val="075514AC"/>
    <w:rsid w:val="075651E7"/>
    <w:rsid w:val="075D5867"/>
    <w:rsid w:val="075D6F6E"/>
    <w:rsid w:val="075E1488"/>
    <w:rsid w:val="07613EE4"/>
    <w:rsid w:val="07641CCF"/>
    <w:rsid w:val="07685312"/>
    <w:rsid w:val="076A003F"/>
    <w:rsid w:val="076A6D07"/>
    <w:rsid w:val="076D0E6C"/>
    <w:rsid w:val="076E0B87"/>
    <w:rsid w:val="077624D0"/>
    <w:rsid w:val="07775F07"/>
    <w:rsid w:val="078112A4"/>
    <w:rsid w:val="07826314"/>
    <w:rsid w:val="078562AC"/>
    <w:rsid w:val="07857458"/>
    <w:rsid w:val="0788465B"/>
    <w:rsid w:val="07886409"/>
    <w:rsid w:val="078B414B"/>
    <w:rsid w:val="078D1AC5"/>
    <w:rsid w:val="078D2C30"/>
    <w:rsid w:val="07985EE2"/>
    <w:rsid w:val="079D441D"/>
    <w:rsid w:val="079E31DA"/>
    <w:rsid w:val="079F20A9"/>
    <w:rsid w:val="07A6380C"/>
    <w:rsid w:val="07A9599E"/>
    <w:rsid w:val="07AF62AF"/>
    <w:rsid w:val="07B47E6E"/>
    <w:rsid w:val="07BC2F87"/>
    <w:rsid w:val="07BE40D6"/>
    <w:rsid w:val="07C53516"/>
    <w:rsid w:val="07C61044"/>
    <w:rsid w:val="07C93BF7"/>
    <w:rsid w:val="07CD50AB"/>
    <w:rsid w:val="07CD6A72"/>
    <w:rsid w:val="07CE205D"/>
    <w:rsid w:val="07CF4FBA"/>
    <w:rsid w:val="07D02419"/>
    <w:rsid w:val="07D15133"/>
    <w:rsid w:val="07D1546C"/>
    <w:rsid w:val="07D22EC9"/>
    <w:rsid w:val="07D531F2"/>
    <w:rsid w:val="07D6135A"/>
    <w:rsid w:val="07D806FF"/>
    <w:rsid w:val="07DB2536"/>
    <w:rsid w:val="07E33096"/>
    <w:rsid w:val="07EE3C72"/>
    <w:rsid w:val="07F00C59"/>
    <w:rsid w:val="07F44DAF"/>
    <w:rsid w:val="07F7358F"/>
    <w:rsid w:val="07FD5BC3"/>
    <w:rsid w:val="08010B4F"/>
    <w:rsid w:val="08026DDC"/>
    <w:rsid w:val="08066210"/>
    <w:rsid w:val="08067B9A"/>
    <w:rsid w:val="08072594"/>
    <w:rsid w:val="080A0B1F"/>
    <w:rsid w:val="080B2646"/>
    <w:rsid w:val="080D4F3F"/>
    <w:rsid w:val="080F6738"/>
    <w:rsid w:val="08184567"/>
    <w:rsid w:val="081C5AD2"/>
    <w:rsid w:val="081F3E9E"/>
    <w:rsid w:val="0823101C"/>
    <w:rsid w:val="083D24CB"/>
    <w:rsid w:val="08461BB0"/>
    <w:rsid w:val="08486B02"/>
    <w:rsid w:val="084F4FE5"/>
    <w:rsid w:val="08556DE8"/>
    <w:rsid w:val="085D2B61"/>
    <w:rsid w:val="08607806"/>
    <w:rsid w:val="08624EAC"/>
    <w:rsid w:val="08660541"/>
    <w:rsid w:val="086A3B44"/>
    <w:rsid w:val="086A6E32"/>
    <w:rsid w:val="087348CA"/>
    <w:rsid w:val="0873624B"/>
    <w:rsid w:val="08787834"/>
    <w:rsid w:val="08796660"/>
    <w:rsid w:val="087E036E"/>
    <w:rsid w:val="08806B7D"/>
    <w:rsid w:val="08932E92"/>
    <w:rsid w:val="08933AC2"/>
    <w:rsid w:val="08974B1B"/>
    <w:rsid w:val="08977C8E"/>
    <w:rsid w:val="08985202"/>
    <w:rsid w:val="089A763B"/>
    <w:rsid w:val="089C48F0"/>
    <w:rsid w:val="089F425A"/>
    <w:rsid w:val="08A107E3"/>
    <w:rsid w:val="08A17525"/>
    <w:rsid w:val="08A20F43"/>
    <w:rsid w:val="08A2713C"/>
    <w:rsid w:val="08A572C6"/>
    <w:rsid w:val="08A62875"/>
    <w:rsid w:val="08A7159B"/>
    <w:rsid w:val="08A7391D"/>
    <w:rsid w:val="08A90160"/>
    <w:rsid w:val="08AA660C"/>
    <w:rsid w:val="08AC453F"/>
    <w:rsid w:val="08AE621F"/>
    <w:rsid w:val="08B8289B"/>
    <w:rsid w:val="08BC10C0"/>
    <w:rsid w:val="08C727B0"/>
    <w:rsid w:val="08CA3DEA"/>
    <w:rsid w:val="08CE2541"/>
    <w:rsid w:val="08D53289"/>
    <w:rsid w:val="08E31E74"/>
    <w:rsid w:val="08E5165D"/>
    <w:rsid w:val="08E52301"/>
    <w:rsid w:val="08E81855"/>
    <w:rsid w:val="08E851D3"/>
    <w:rsid w:val="08EE28B2"/>
    <w:rsid w:val="08F4585E"/>
    <w:rsid w:val="08F74302"/>
    <w:rsid w:val="08FA3317"/>
    <w:rsid w:val="08FC7B23"/>
    <w:rsid w:val="09006147"/>
    <w:rsid w:val="090713A1"/>
    <w:rsid w:val="09072AD4"/>
    <w:rsid w:val="09075630"/>
    <w:rsid w:val="090D7A16"/>
    <w:rsid w:val="090E411A"/>
    <w:rsid w:val="090E5967"/>
    <w:rsid w:val="090E691E"/>
    <w:rsid w:val="090F3577"/>
    <w:rsid w:val="09161CBE"/>
    <w:rsid w:val="09164124"/>
    <w:rsid w:val="09185885"/>
    <w:rsid w:val="09256E65"/>
    <w:rsid w:val="09280C3C"/>
    <w:rsid w:val="09283FBF"/>
    <w:rsid w:val="092A2AFD"/>
    <w:rsid w:val="092A4488"/>
    <w:rsid w:val="092C1B9F"/>
    <w:rsid w:val="092C54F6"/>
    <w:rsid w:val="092E69F8"/>
    <w:rsid w:val="092F716B"/>
    <w:rsid w:val="093004BF"/>
    <w:rsid w:val="09310CFF"/>
    <w:rsid w:val="09334207"/>
    <w:rsid w:val="093663AB"/>
    <w:rsid w:val="093E6444"/>
    <w:rsid w:val="09487B16"/>
    <w:rsid w:val="09491FD6"/>
    <w:rsid w:val="094B1208"/>
    <w:rsid w:val="094C09CD"/>
    <w:rsid w:val="094C3466"/>
    <w:rsid w:val="094D1940"/>
    <w:rsid w:val="09500C85"/>
    <w:rsid w:val="09583EF8"/>
    <w:rsid w:val="095C61D8"/>
    <w:rsid w:val="095E4163"/>
    <w:rsid w:val="0962504F"/>
    <w:rsid w:val="096324E2"/>
    <w:rsid w:val="096E418A"/>
    <w:rsid w:val="096E4632"/>
    <w:rsid w:val="09704161"/>
    <w:rsid w:val="097853E6"/>
    <w:rsid w:val="097923A1"/>
    <w:rsid w:val="097A3C42"/>
    <w:rsid w:val="097C32E0"/>
    <w:rsid w:val="097E4F16"/>
    <w:rsid w:val="097F44CE"/>
    <w:rsid w:val="09805E41"/>
    <w:rsid w:val="0983192F"/>
    <w:rsid w:val="098500CD"/>
    <w:rsid w:val="098538D9"/>
    <w:rsid w:val="09891768"/>
    <w:rsid w:val="098A46BA"/>
    <w:rsid w:val="098B1DDA"/>
    <w:rsid w:val="099A62FB"/>
    <w:rsid w:val="099B1445"/>
    <w:rsid w:val="099D488A"/>
    <w:rsid w:val="099E7008"/>
    <w:rsid w:val="09A241B3"/>
    <w:rsid w:val="09A61E0D"/>
    <w:rsid w:val="09A649C0"/>
    <w:rsid w:val="09A76F24"/>
    <w:rsid w:val="09A9701B"/>
    <w:rsid w:val="09B775EA"/>
    <w:rsid w:val="09BA0456"/>
    <w:rsid w:val="09C67279"/>
    <w:rsid w:val="09CA5FBF"/>
    <w:rsid w:val="09CB4F5D"/>
    <w:rsid w:val="09CC40BF"/>
    <w:rsid w:val="09D83091"/>
    <w:rsid w:val="09D831AC"/>
    <w:rsid w:val="09D84EFE"/>
    <w:rsid w:val="09DA6CC4"/>
    <w:rsid w:val="09DA6D69"/>
    <w:rsid w:val="09E00CF2"/>
    <w:rsid w:val="09EA5E0F"/>
    <w:rsid w:val="09ED5AF8"/>
    <w:rsid w:val="09EF3E05"/>
    <w:rsid w:val="09F24595"/>
    <w:rsid w:val="09F33793"/>
    <w:rsid w:val="0A0113E0"/>
    <w:rsid w:val="0A011F02"/>
    <w:rsid w:val="0A030A53"/>
    <w:rsid w:val="0A03596F"/>
    <w:rsid w:val="0A1037CD"/>
    <w:rsid w:val="0A12671B"/>
    <w:rsid w:val="0A1274CD"/>
    <w:rsid w:val="0A174FC4"/>
    <w:rsid w:val="0A184676"/>
    <w:rsid w:val="0A193C06"/>
    <w:rsid w:val="0A1B76DD"/>
    <w:rsid w:val="0A1E3641"/>
    <w:rsid w:val="0A21083A"/>
    <w:rsid w:val="0A2A0ECB"/>
    <w:rsid w:val="0A2D21D1"/>
    <w:rsid w:val="0A2E50FC"/>
    <w:rsid w:val="0A36039E"/>
    <w:rsid w:val="0A362E8C"/>
    <w:rsid w:val="0A371985"/>
    <w:rsid w:val="0A382BDD"/>
    <w:rsid w:val="0A3A14C9"/>
    <w:rsid w:val="0A3C5079"/>
    <w:rsid w:val="0A3E1B95"/>
    <w:rsid w:val="0A3F3B0C"/>
    <w:rsid w:val="0A3F606B"/>
    <w:rsid w:val="0A441891"/>
    <w:rsid w:val="0A4B7810"/>
    <w:rsid w:val="0A5169DD"/>
    <w:rsid w:val="0A533DF0"/>
    <w:rsid w:val="0A560A25"/>
    <w:rsid w:val="0A58520A"/>
    <w:rsid w:val="0A5B26F1"/>
    <w:rsid w:val="0A5D549A"/>
    <w:rsid w:val="0A610C57"/>
    <w:rsid w:val="0A622F41"/>
    <w:rsid w:val="0A62577F"/>
    <w:rsid w:val="0A641DFE"/>
    <w:rsid w:val="0A716A06"/>
    <w:rsid w:val="0A7834A2"/>
    <w:rsid w:val="0A7C4CFD"/>
    <w:rsid w:val="0A7F06C5"/>
    <w:rsid w:val="0A7F332C"/>
    <w:rsid w:val="0A816B14"/>
    <w:rsid w:val="0A821D66"/>
    <w:rsid w:val="0A8537DD"/>
    <w:rsid w:val="0A867685"/>
    <w:rsid w:val="0A87738B"/>
    <w:rsid w:val="0A8A3A57"/>
    <w:rsid w:val="0A8E5742"/>
    <w:rsid w:val="0A8F6A7E"/>
    <w:rsid w:val="0A913D6A"/>
    <w:rsid w:val="0A9423A0"/>
    <w:rsid w:val="0A955442"/>
    <w:rsid w:val="0A990E6A"/>
    <w:rsid w:val="0AA61ED9"/>
    <w:rsid w:val="0AA66409"/>
    <w:rsid w:val="0AB42C09"/>
    <w:rsid w:val="0AB870E2"/>
    <w:rsid w:val="0ABC103F"/>
    <w:rsid w:val="0ABF33A7"/>
    <w:rsid w:val="0AC36641"/>
    <w:rsid w:val="0AC95334"/>
    <w:rsid w:val="0AC9537C"/>
    <w:rsid w:val="0ACE4B98"/>
    <w:rsid w:val="0AD05CFE"/>
    <w:rsid w:val="0AD15102"/>
    <w:rsid w:val="0AD54B0C"/>
    <w:rsid w:val="0AD6275E"/>
    <w:rsid w:val="0ADC0D8A"/>
    <w:rsid w:val="0ADD0595"/>
    <w:rsid w:val="0AE332AC"/>
    <w:rsid w:val="0AE417D0"/>
    <w:rsid w:val="0AE5458B"/>
    <w:rsid w:val="0AEA5B88"/>
    <w:rsid w:val="0AED28DF"/>
    <w:rsid w:val="0AED5343"/>
    <w:rsid w:val="0AF064BE"/>
    <w:rsid w:val="0AF32BF9"/>
    <w:rsid w:val="0AF42B44"/>
    <w:rsid w:val="0AFF2E20"/>
    <w:rsid w:val="0AFF7AB0"/>
    <w:rsid w:val="0B042B04"/>
    <w:rsid w:val="0B0E4D19"/>
    <w:rsid w:val="0B0F148D"/>
    <w:rsid w:val="0B1022C0"/>
    <w:rsid w:val="0B117431"/>
    <w:rsid w:val="0B1B1273"/>
    <w:rsid w:val="0B2014BD"/>
    <w:rsid w:val="0B234F40"/>
    <w:rsid w:val="0B242CF0"/>
    <w:rsid w:val="0B25385D"/>
    <w:rsid w:val="0B2A73E2"/>
    <w:rsid w:val="0B2C1C54"/>
    <w:rsid w:val="0B2D10C4"/>
    <w:rsid w:val="0B316AC4"/>
    <w:rsid w:val="0B344F68"/>
    <w:rsid w:val="0B380146"/>
    <w:rsid w:val="0B381A1A"/>
    <w:rsid w:val="0B433EE0"/>
    <w:rsid w:val="0B4647A8"/>
    <w:rsid w:val="0B480DC8"/>
    <w:rsid w:val="0B4B60CB"/>
    <w:rsid w:val="0B4D19B8"/>
    <w:rsid w:val="0B4D551F"/>
    <w:rsid w:val="0B502279"/>
    <w:rsid w:val="0B522828"/>
    <w:rsid w:val="0B535690"/>
    <w:rsid w:val="0B536FA4"/>
    <w:rsid w:val="0B54300A"/>
    <w:rsid w:val="0B546C3D"/>
    <w:rsid w:val="0B560BA4"/>
    <w:rsid w:val="0B566C02"/>
    <w:rsid w:val="0B604384"/>
    <w:rsid w:val="0B640C5D"/>
    <w:rsid w:val="0B665F2E"/>
    <w:rsid w:val="0B6D4EFD"/>
    <w:rsid w:val="0B6E1745"/>
    <w:rsid w:val="0B73117E"/>
    <w:rsid w:val="0B7548B2"/>
    <w:rsid w:val="0B756A53"/>
    <w:rsid w:val="0B770C6E"/>
    <w:rsid w:val="0B787D8C"/>
    <w:rsid w:val="0B7B113E"/>
    <w:rsid w:val="0B7D0B11"/>
    <w:rsid w:val="0B84338B"/>
    <w:rsid w:val="0B8802D6"/>
    <w:rsid w:val="0B880C2E"/>
    <w:rsid w:val="0B88675C"/>
    <w:rsid w:val="0B8977E0"/>
    <w:rsid w:val="0B8C3CA9"/>
    <w:rsid w:val="0B927937"/>
    <w:rsid w:val="0B930CFD"/>
    <w:rsid w:val="0B941F34"/>
    <w:rsid w:val="0B9A2BAF"/>
    <w:rsid w:val="0B9B1849"/>
    <w:rsid w:val="0B9F798B"/>
    <w:rsid w:val="0BA36644"/>
    <w:rsid w:val="0BA55485"/>
    <w:rsid w:val="0BAA482C"/>
    <w:rsid w:val="0BB31246"/>
    <w:rsid w:val="0BB61027"/>
    <w:rsid w:val="0BB719C6"/>
    <w:rsid w:val="0BBB6D0F"/>
    <w:rsid w:val="0BBC2B25"/>
    <w:rsid w:val="0BC04C41"/>
    <w:rsid w:val="0BC27AF7"/>
    <w:rsid w:val="0BC400C9"/>
    <w:rsid w:val="0BC76A93"/>
    <w:rsid w:val="0BC86B77"/>
    <w:rsid w:val="0BC93A6C"/>
    <w:rsid w:val="0BCB254C"/>
    <w:rsid w:val="0BCC7190"/>
    <w:rsid w:val="0BCD6853"/>
    <w:rsid w:val="0BD76C96"/>
    <w:rsid w:val="0BD939B9"/>
    <w:rsid w:val="0BE034E6"/>
    <w:rsid w:val="0BE04003"/>
    <w:rsid w:val="0BE96817"/>
    <w:rsid w:val="0BEC238F"/>
    <w:rsid w:val="0BEC61C1"/>
    <w:rsid w:val="0BED68DC"/>
    <w:rsid w:val="0BF462D5"/>
    <w:rsid w:val="0BFD4127"/>
    <w:rsid w:val="0C024165"/>
    <w:rsid w:val="0C0772DC"/>
    <w:rsid w:val="0C0B53C3"/>
    <w:rsid w:val="0C0D3381"/>
    <w:rsid w:val="0C0F4CA9"/>
    <w:rsid w:val="0C101CD9"/>
    <w:rsid w:val="0C175CA3"/>
    <w:rsid w:val="0C1C68B5"/>
    <w:rsid w:val="0C227FDB"/>
    <w:rsid w:val="0C261700"/>
    <w:rsid w:val="0C266297"/>
    <w:rsid w:val="0C2A58C5"/>
    <w:rsid w:val="0C2B680C"/>
    <w:rsid w:val="0C2F32F7"/>
    <w:rsid w:val="0C384D7F"/>
    <w:rsid w:val="0C3A5107"/>
    <w:rsid w:val="0C3A7E8C"/>
    <w:rsid w:val="0C3B449C"/>
    <w:rsid w:val="0C3C77C2"/>
    <w:rsid w:val="0C3E0C7A"/>
    <w:rsid w:val="0C3F3E87"/>
    <w:rsid w:val="0C405504"/>
    <w:rsid w:val="0C43424B"/>
    <w:rsid w:val="0C470761"/>
    <w:rsid w:val="0C477901"/>
    <w:rsid w:val="0C482975"/>
    <w:rsid w:val="0C493953"/>
    <w:rsid w:val="0C4D5255"/>
    <w:rsid w:val="0C4D7C21"/>
    <w:rsid w:val="0C50326D"/>
    <w:rsid w:val="0C556C25"/>
    <w:rsid w:val="0C560CC2"/>
    <w:rsid w:val="0C590374"/>
    <w:rsid w:val="0C5A2FB1"/>
    <w:rsid w:val="0C5D2E37"/>
    <w:rsid w:val="0C5D6AD8"/>
    <w:rsid w:val="0C5F0D46"/>
    <w:rsid w:val="0C6272ED"/>
    <w:rsid w:val="0C642881"/>
    <w:rsid w:val="0C647079"/>
    <w:rsid w:val="0C654092"/>
    <w:rsid w:val="0C665B0B"/>
    <w:rsid w:val="0C674240"/>
    <w:rsid w:val="0C6A383B"/>
    <w:rsid w:val="0C6A7B25"/>
    <w:rsid w:val="0C6D7629"/>
    <w:rsid w:val="0C7452D7"/>
    <w:rsid w:val="0C7D3150"/>
    <w:rsid w:val="0C7E6A8E"/>
    <w:rsid w:val="0C7F2DDF"/>
    <w:rsid w:val="0C812BA9"/>
    <w:rsid w:val="0C8636FD"/>
    <w:rsid w:val="0C875D0A"/>
    <w:rsid w:val="0C8E5CD9"/>
    <w:rsid w:val="0C8E5EF7"/>
    <w:rsid w:val="0C954BB1"/>
    <w:rsid w:val="0C96512A"/>
    <w:rsid w:val="0C975EDA"/>
    <w:rsid w:val="0C9837A0"/>
    <w:rsid w:val="0CA11847"/>
    <w:rsid w:val="0CA1403F"/>
    <w:rsid w:val="0CA272CB"/>
    <w:rsid w:val="0CAA3A51"/>
    <w:rsid w:val="0CAA6D4A"/>
    <w:rsid w:val="0CAF7649"/>
    <w:rsid w:val="0CB007F6"/>
    <w:rsid w:val="0CB148AC"/>
    <w:rsid w:val="0CB3017E"/>
    <w:rsid w:val="0CB34126"/>
    <w:rsid w:val="0CB94C8F"/>
    <w:rsid w:val="0CBD0B1C"/>
    <w:rsid w:val="0CBD21AB"/>
    <w:rsid w:val="0CC13051"/>
    <w:rsid w:val="0CC325CB"/>
    <w:rsid w:val="0CC52D0D"/>
    <w:rsid w:val="0CC6615C"/>
    <w:rsid w:val="0CC8341A"/>
    <w:rsid w:val="0CC961D7"/>
    <w:rsid w:val="0CCA0A7F"/>
    <w:rsid w:val="0CCB7F7C"/>
    <w:rsid w:val="0CCC457D"/>
    <w:rsid w:val="0CD107F6"/>
    <w:rsid w:val="0CDC7758"/>
    <w:rsid w:val="0CDF3963"/>
    <w:rsid w:val="0CE54EDE"/>
    <w:rsid w:val="0CE75C6F"/>
    <w:rsid w:val="0CE92E1F"/>
    <w:rsid w:val="0CEA1B76"/>
    <w:rsid w:val="0CEB31FE"/>
    <w:rsid w:val="0CED1415"/>
    <w:rsid w:val="0CED3A7F"/>
    <w:rsid w:val="0CEF6891"/>
    <w:rsid w:val="0CF367A2"/>
    <w:rsid w:val="0CF622E2"/>
    <w:rsid w:val="0CF879BB"/>
    <w:rsid w:val="0CF95140"/>
    <w:rsid w:val="0CFC5643"/>
    <w:rsid w:val="0D000536"/>
    <w:rsid w:val="0D027E36"/>
    <w:rsid w:val="0D053D27"/>
    <w:rsid w:val="0D0774E7"/>
    <w:rsid w:val="0D0D54E6"/>
    <w:rsid w:val="0D0F2E79"/>
    <w:rsid w:val="0D116EA1"/>
    <w:rsid w:val="0D1170F9"/>
    <w:rsid w:val="0D190400"/>
    <w:rsid w:val="0D1B4225"/>
    <w:rsid w:val="0D1F0C9D"/>
    <w:rsid w:val="0D1F336B"/>
    <w:rsid w:val="0D223CA8"/>
    <w:rsid w:val="0D2326D3"/>
    <w:rsid w:val="0D242071"/>
    <w:rsid w:val="0D262187"/>
    <w:rsid w:val="0D2936A6"/>
    <w:rsid w:val="0D2C6390"/>
    <w:rsid w:val="0D2F2D1B"/>
    <w:rsid w:val="0D3141F9"/>
    <w:rsid w:val="0D3363BE"/>
    <w:rsid w:val="0D393D5F"/>
    <w:rsid w:val="0D410D13"/>
    <w:rsid w:val="0D4130BA"/>
    <w:rsid w:val="0D416E24"/>
    <w:rsid w:val="0D4301CD"/>
    <w:rsid w:val="0D44688B"/>
    <w:rsid w:val="0D470C48"/>
    <w:rsid w:val="0D4E0973"/>
    <w:rsid w:val="0D4E74CD"/>
    <w:rsid w:val="0D523F08"/>
    <w:rsid w:val="0D526C6A"/>
    <w:rsid w:val="0D53377C"/>
    <w:rsid w:val="0D571726"/>
    <w:rsid w:val="0D5C7A98"/>
    <w:rsid w:val="0D5D5543"/>
    <w:rsid w:val="0D5E193D"/>
    <w:rsid w:val="0D5E2F37"/>
    <w:rsid w:val="0D680D17"/>
    <w:rsid w:val="0D6850EF"/>
    <w:rsid w:val="0D6F34C2"/>
    <w:rsid w:val="0D76384E"/>
    <w:rsid w:val="0D774F56"/>
    <w:rsid w:val="0D78192E"/>
    <w:rsid w:val="0D783B34"/>
    <w:rsid w:val="0D7B4A74"/>
    <w:rsid w:val="0D7E7129"/>
    <w:rsid w:val="0D80751C"/>
    <w:rsid w:val="0D8248D1"/>
    <w:rsid w:val="0D83517C"/>
    <w:rsid w:val="0D843F9A"/>
    <w:rsid w:val="0D890DB1"/>
    <w:rsid w:val="0D8915F8"/>
    <w:rsid w:val="0D8944C5"/>
    <w:rsid w:val="0D8960DE"/>
    <w:rsid w:val="0D8A03AE"/>
    <w:rsid w:val="0D8E210D"/>
    <w:rsid w:val="0D9100A8"/>
    <w:rsid w:val="0D9241CD"/>
    <w:rsid w:val="0D9411E0"/>
    <w:rsid w:val="0D957AD2"/>
    <w:rsid w:val="0D985B20"/>
    <w:rsid w:val="0D9C44CD"/>
    <w:rsid w:val="0DA0386F"/>
    <w:rsid w:val="0DA11390"/>
    <w:rsid w:val="0DA226D3"/>
    <w:rsid w:val="0DA41AC3"/>
    <w:rsid w:val="0DA77CBA"/>
    <w:rsid w:val="0DA94F30"/>
    <w:rsid w:val="0DB066E9"/>
    <w:rsid w:val="0DB35FF3"/>
    <w:rsid w:val="0DB364A3"/>
    <w:rsid w:val="0DB5188A"/>
    <w:rsid w:val="0DB55AD6"/>
    <w:rsid w:val="0DB735A4"/>
    <w:rsid w:val="0DBE61D1"/>
    <w:rsid w:val="0DBF3127"/>
    <w:rsid w:val="0DC26D0F"/>
    <w:rsid w:val="0DC65EDD"/>
    <w:rsid w:val="0DC77034"/>
    <w:rsid w:val="0DCD4060"/>
    <w:rsid w:val="0DCE08EE"/>
    <w:rsid w:val="0DCE5187"/>
    <w:rsid w:val="0DD028DD"/>
    <w:rsid w:val="0DD02FE4"/>
    <w:rsid w:val="0DD7692B"/>
    <w:rsid w:val="0DD835AE"/>
    <w:rsid w:val="0DE03F9E"/>
    <w:rsid w:val="0DE1469C"/>
    <w:rsid w:val="0DE37BAC"/>
    <w:rsid w:val="0DEB02C4"/>
    <w:rsid w:val="0DEB5FF7"/>
    <w:rsid w:val="0DED130A"/>
    <w:rsid w:val="0DEF6589"/>
    <w:rsid w:val="0DF173C0"/>
    <w:rsid w:val="0DF50570"/>
    <w:rsid w:val="0DF53082"/>
    <w:rsid w:val="0DF55615"/>
    <w:rsid w:val="0DF76912"/>
    <w:rsid w:val="0DF81012"/>
    <w:rsid w:val="0DFB14F4"/>
    <w:rsid w:val="0DFB43CA"/>
    <w:rsid w:val="0E025778"/>
    <w:rsid w:val="0E0B3938"/>
    <w:rsid w:val="0E0D2AFA"/>
    <w:rsid w:val="0E0E242B"/>
    <w:rsid w:val="0E103560"/>
    <w:rsid w:val="0E175C1C"/>
    <w:rsid w:val="0E1B4EFA"/>
    <w:rsid w:val="0E1F24D9"/>
    <w:rsid w:val="0E2209A6"/>
    <w:rsid w:val="0E223A13"/>
    <w:rsid w:val="0E23461D"/>
    <w:rsid w:val="0E2419D9"/>
    <w:rsid w:val="0E2615A4"/>
    <w:rsid w:val="0E2C08D9"/>
    <w:rsid w:val="0E2F6A9A"/>
    <w:rsid w:val="0E301CB6"/>
    <w:rsid w:val="0E35029D"/>
    <w:rsid w:val="0E3E0206"/>
    <w:rsid w:val="0E3F15E5"/>
    <w:rsid w:val="0E3F49E4"/>
    <w:rsid w:val="0E4145DA"/>
    <w:rsid w:val="0E4656EC"/>
    <w:rsid w:val="0E4E01DB"/>
    <w:rsid w:val="0E503CBA"/>
    <w:rsid w:val="0E537039"/>
    <w:rsid w:val="0E55457D"/>
    <w:rsid w:val="0E5816C8"/>
    <w:rsid w:val="0E586D94"/>
    <w:rsid w:val="0E593503"/>
    <w:rsid w:val="0E5A7CE6"/>
    <w:rsid w:val="0E5F648E"/>
    <w:rsid w:val="0E6139F5"/>
    <w:rsid w:val="0E631D03"/>
    <w:rsid w:val="0E647616"/>
    <w:rsid w:val="0E6610AA"/>
    <w:rsid w:val="0E6B0F25"/>
    <w:rsid w:val="0E6C10BD"/>
    <w:rsid w:val="0E7302DC"/>
    <w:rsid w:val="0E770233"/>
    <w:rsid w:val="0E773599"/>
    <w:rsid w:val="0E777B39"/>
    <w:rsid w:val="0E7A291D"/>
    <w:rsid w:val="0E7A31F5"/>
    <w:rsid w:val="0E7D196B"/>
    <w:rsid w:val="0E806A6E"/>
    <w:rsid w:val="0E8215E2"/>
    <w:rsid w:val="0E8240D2"/>
    <w:rsid w:val="0E860A4C"/>
    <w:rsid w:val="0E8D6821"/>
    <w:rsid w:val="0E927451"/>
    <w:rsid w:val="0E962333"/>
    <w:rsid w:val="0E9709CA"/>
    <w:rsid w:val="0E986773"/>
    <w:rsid w:val="0E9A7618"/>
    <w:rsid w:val="0EA03904"/>
    <w:rsid w:val="0EA17BEB"/>
    <w:rsid w:val="0EA25934"/>
    <w:rsid w:val="0EA37F0B"/>
    <w:rsid w:val="0EA47689"/>
    <w:rsid w:val="0EA7186A"/>
    <w:rsid w:val="0EA92534"/>
    <w:rsid w:val="0EAA4597"/>
    <w:rsid w:val="0EAC6248"/>
    <w:rsid w:val="0EB126E9"/>
    <w:rsid w:val="0EB13857"/>
    <w:rsid w:val="0EB37A77"/>
    <w:rsid w:val="0EB5765D"/>
    <w:rsid w:val="0EB7614A"/>
    <w:rsid w:val="0EBA576B"/>
    <w:rsid w:val="0EBB3683"/>
    <w:rsid w:val="0EBB3C83"/>
    <w:rsid w:val="0EBB5E69"/>
    <w:rsid w:val="0EC117E5"/>
    <w:rsid w:val="0EC54E42"/>
    <w:rsid w:val="0EC946E7"/>
    <w:rsid w:val="0ECB2DD0"/>
    <w:rsid w:val="0ED04C82"/>
    <w:rsid w:val="0ED62713"/>
    <w:rsid w:val="0EDD528C"/>
    <w:rsid w:val="0EDE3339"/>
    <w:rsid w:val="0EE94664"/>
    <w:rsid w:val="0EEB32B7"/>
    <w:rsid w:val="0EEF6D77"/>
    <w:rsid w:val="0EF30705"/>
    <w:rsid w:val="0EF56E3D"/>
    <w:rsid w:val="0EF6431D"/>
    <w:rsid w:val="0EF66E56"/>
    <w:rsid w:val="0EFC1482"/>
    <w:rsid w:val="0F053388"/>
    <w:rsid w:val="0F0969A5"/>
    <w:rsid w:val="0F0B5B63"/>
    <w:rsid w:val="0F0D5F02"/>
    <w:rsid w:val="0F1165B3"/>
    <w:rsid w:val="0F150E38"/>
    <w:rsid w:val="0F1569F7"/>
    <w:rsid w:val="0F173574"/>
    <w:rsid w:val="0F175E0B"/>
    <w:rsid w:val="0F187729"/>
    <w:rsid w:val="0F1E3950"/>
    <w:rsid w:val="0F205D74"/>
    <w:rsid w:val="0F212342"/>
    <w:rsid w:val="0F2B3D3D"/>
    <w:rsid w:val="0F2B7E7F"/>
    <w:rsid w:val="0F2E2472"/>
    <w:rsid w:val="0F2E4F1A"/>
    <w:rsid w:val="0F307D2F"/>
    <w:rsid w:val="0F3265A5"/>
    <w:rsid w:val="0F341AB7"/>
    <w:rsid w:val="0F380424"/>
    <w:rsid w:val="0F3D2AD9"/>
    <w:rsid w:val="0F4221E7"/>
    <w:rsid w:val="0F423F35"/>
    <w:rsid w:val="0F4A12D9"/>
    <w:rsid w:val="0F4B5886"/>
    <w:rsid w:val="0F51220A"/>
    <w:rsid w:val="0F51634E"/>
    <w:rsid w:val="0F523D12"/>
    <w:rsid w:val="0F573C35"/>
    <w:rsid w:val="0F5B3B84"/>
    <w:rsid w:val="0F5B4C1F"/>
    <w:rsid w:val="0F650CD7"/>
    <w:rsid w:val="0F6672B4"/>
    <w:rsid w:val="0F6B61D5"/>
    <w:rsid w:val="0F75781D"/>
    <w:rsid w:val="0F757D08"/>
    <w:rsid w:val="0F760D8D"/>
    <w:rsid w:val="0F76748F"/>
    <w:rsid w:val="0F784C95"/>
    <w:rsid w:val="0F786B4D"/>
    <w:rsid w:val="0F7A5605"/>
    <w:rsid w:val="0F8012FE"/>
    <w:rsid w:val="0F885C34"/>
    <w:rsid w:val="0F8C78CB"/>
    <w:rsid w:val="0F8E115A"/>
    <w:rsid w:val="0F8F4AEC"/>
    <w:rsid w:val="0F9726D7"/>
    <w:rsid w:val="0F9A6659"/>
    <w:rsid w:val="0F9D7B5A"/>
    <w:rsid w:val="0FA1450C"/>
    <w:rsid w:val="0FA26153"/>
    <w:rsid w:val="0FA568C8"/>
    <w:rsid w:val="0FA718C6"/>
    <w:rsid w:val="0FAB2A28"/>
    <w:rsid w:val="0FAB2A6A"/>
    <w:rsid w:val="0FAC0FC5"/>
    <w:rsid w:val="0FAF4A49"/>
    <w:rsid w:val="0FB705EA"/>
    <w:rsid w:val="0FBB0746"/>
    <w:rsid w:val="0FBC77DE"/>
    <w:rsid w:val="0FBE327A"/>
    <w:rsid w:val="0FC329F7"/>
    <w:rsid w:val="0FCD369C"/>
    <w:rsid w:val="0FCE577E"/>
    <w:rsid w:val="0FD4041F"/>
    <w:rsid w:val="0FD67EE9"/>
    <w:rsid w:val="0FD83C0A"/>
    <w:rsid w:val="0FD91095"/>
    <w:rsid w:val="0FE34046"/>
    <w:rsid w:val="0FE34B24"/>
    <w:rsid w:val="0FE41E26"/>
    <w:rsid w:val="0FE51419"/>
    <w:rsid w:val="0FE64614"/>
    <w:rsid w:val="0FEF07FA"/>
    <w:rsid w:val="0FF401D2"/>
    <w:rsid w:val="0FF86638"/>
    <w:rsid w:val="0FFD39B2"/>
    <w:rsid w:val="0FFF56D6"/>
    <w:rsid w:val="10007FFE"/>
    <w:rsid w:val="10057406"/>
    <w:rsid w:val="10066A65"/>
    <w:rsid w:val="100D5A03"/>
    <w:rsid w:val="100F4D21"/>
    <w:rsid w:val="10137FE3"/>
    <w:rsid w:val="101446B7"/>
    <w:rsid w:val="101B12AE"/>
    <w:rsid w:val="10241701"/>
    <w:rsid w:val="102D25C1"/>
    <w:rsid w:val="10311F2A"/>
    <w:rsid w:val="1033719F"/>
    <w:rsid w:val="103512C8"/>
    <w:rsid w:val="10375E6A"/>
    <w:rsid w:val="103A5B06"/>
    <w:rsid w:val="103A7F42"/>
    <w:rsid w:val="103B4E90"/>
    <w:rsid w:val="103B5ABE"/>
    <w:rsid w:val="103E7FAD"/>
    <w:rsid w:val="103F53B6"/>
    <w:rsid w:val="10407048"/>
    <w:rsid w:val="1045737E"/>
    <w:rsid w:val="10483693"/>
    <w:rsid w:val="104F3F68"/>
    <w:rsid w:val="10507CE8"/>
    <w:rsid w:val="10655F72"/>
    <w:rsid w:val="10661F80"/>
    <w:rsid w:val="1068327B"/>
    <w:rsid w:val="106872E2"/>
    <w:rsid w:val="106B146F"/>
    <w:rsid w:val="10737EEB"/>
    <w:rsid w:val="107667B8"/>
    <w:rsid w:val="10823F9F"/>
    <w:rsid w:val="10866A0D"/>
    <w:rsid w:val="10892873"/>
    <w:rsid w:val="108A0B1E"/>
    <w:rsid w:val="108B50F7"/>
    <w:rsid w:val="108F6A5A"/>
    <w:rsid w:val="1092763E"/>
    <w:rsid w:val="109306CE"/>
    <w:rsid w:val="109C041E"/>
    <w:rsid w:val="10A176CC"/>
    <w:rsid w:val="10A67876"/>
    <w:rsid w:val="10A75A68"/>
    <w:rsid w:val="10A812EC"/>
    <w:rsid w:val="10A87D4E"/>
    <w:rsid w:val="10AB1276"/>
    <w:rsid w:val="10B56FF5"/>
    <w:rsid w:val="10B70425"/>
    <w:rsid w:val="10BC0E54"/>
    <w:rsid w:val="10BC27BC"/>
    <w:rsid w:val="10BE07CB"/>
    <w:rsid w:val="10C44125"/>
    <w:rsid w:val="10C673AE"/>
    <w:rsid w:val="10C86703"/>
    <w:rsid w:val="10CD27E5"/>
    <w:rsid w:val="10D10318"/>
    <w:rsid w:val="10D7234D"/>
    <w:rsid w:val="10E06F3D"/>
    <w:rsid w:val="10E25865"/>
    <w:rsid w:val="10E96160"/>
    <w:rsid w:val="10EC67BD"/>
    <w:rsid w:val="10F44506"/>
    <w:rsid w:val="10F62635"/>
    <w:rsid w:val="10F97676"/>
    <w:rsid w:val="10FA5971"/>
    <w:rsid w:val="10FD76B4"/>
    <w:rsid w:val="10FE24CB"/>
    <w:rsid w:val="10FE5EBC"/>
    <w:rsid w:val="10FF1970"/>
    <w:rsid w:val="11002FEE"/>
    <w:rsid w:val="1106694C"/>
    <w:rsid w:val="11066BE2"/>
    <w:rsid w:val="110958DE"/>
    <w:rsid w:val="110D74E5"/>
    <w:rsid w:val="110F0808"/>
    <w:rsid w:val="110F524A"/>
    <w:rsid w:val="11106967"/>
    <w:rsid w:val="111206D2"/>
    <w:rsid w:val="111377CF"/>
    <w:rsid w:val="111B5272"/>
    <w:rsid w:val="111B7803"/>
    <w:rsid w:val="111C733C"/>
    <w:rsid w:val="111E6382"/>
    <w:rsid w:val="111F2FAC"/>
    <w:rsid w:val="11227D89"/>
    <w:rsid w:val="11252488"/>
    <w:rsid w:val="1126499E"/>
    <w:rsid w:val="11292C76"/>
    <w:rsid w:val="1134410B"/>
    <w:rsid w:val="113A2967"/>
    <w:rsid w:val="113B717C"/>
    <w:rsid w:val="113E0CD1"/>
    <w:rsid w:val="11423069"/>
    <w:rsid w:val="114351D3"/>
    <w:rsid w:val="114E12A8"/>
    <w:rsid w:val="114F0B89"/>
    <w:rsid w:val="114F7069"/>
    <w:rsid w:val="11524A78"/>
    <w:rsid w:val="11553800"/>
    <w:rsid w:val="11560CB3"/>
    <w:rsid w:val="11580DDC"/>
    <w:rsid w:val="115A0A02"/>
    <w:rsid w:val="115E753A"/>
    <w:rsid w:val="11614782"/>
    <w:rsid w:val="1162617A"/>
    <w:rsid w:val="11662858"/>
    <w:rsid w:val="11686723"/>
    <w:rsid w:val="116F1B4D"/>
    <w:rsid w:val="116F3A64"/>
    <w:rsid w:val="11700C83"/>
    <w:rsid w:val="1172064D"/>
    <w:rsid w:val="117419AD"/>
    <w:rsid w:val="11762FAF"/>
    <w:rsid w:val="117756E4"/>
    <w:rsid w:val="11786CC9"/>
    <w:rsid w:val="117C6567"/>
    <w:rsid w:val="117D4914"/>
    <w:rsid w:val="117E0AB3"/>
    <w:rsid w:val="118067D0"/>
    <w:rsid w:val="118210D6"/>
    <w:rsid w:val="1184751B"/>
    <w:rsid w:val="11857FA1"/>
    <w:rsid w:val="118631B5"/>
    <w:rsid w:val="118842D8"/>
    <w:rsid w:val="11897814"/>
    <w:rsid w:val="118C4B92"/>
    <w:rsid w:val="118D4D61"/>
    <w:rsid w:val="118F1E5B"/>
    <w:rsid w:val="11972D12"/>
    <w:rsid w:val="119836B2"/>
    <w:rsid w:val="119A4506"/>
    <w:rsid w:val="119A7465"/>
    <w:rsid w:val="119B3E99"/>
    <w:rsid w:val="11A41024"/>
    <w:rsid w:val="11A53DDA"/>
    <w:rsid w:val="11A71034"/>
    <w:rsid w:val="11A87A20"/>
    <w:rsid w:val="11A953C5"/>
    <w:rsid w:val="11AB755B"/>
    <w:rsid w:val="11AC746B"/>
    <w:rsid w:val="11B522E1"/>
    <w:rsid w:val="11B53D38"/>
    <w:rsid w:val="11BB3CEA"/>
    <w:rsid w:val="11BD2309"/>
    <w:rsid w:val="11C00AEA"/>
    <w:rsid w:val="11C20769"/>
    <w:rsid w:val="11C24ED0"/>
    <w:rsid w:val="11C92D5C"/>
    <w:rsid w:val="11C97596"/>
    <w:rsid w:val="11CC0CE2"/>
    <w:rsid w:val="11D322FB"/>
    <w:rsid w:val="11DE575B"/>
    <w:rsid w:val="11DF30C9"/>
    <w:rsid w:val="11E01F91"/>
    <w:rsid w:val="11EB4164"/>
    <w:rsid w:val="11EC2A8A"/>
    <w:rsid w:val="11EE3209"/>
    <w:rsid w:val="11F034B9"/>
    <w:rsid w:val="11F33919"/>
    <w:rsid w:val="11F65B90"/>
    <w:rsid w:val="11F772AD"/>
    <w:rsid w:val="11F80412"/>
    <w:rsid w:val="11FB67F2"/>
    <w:rsid w:val="120004D6"/>
    <w:rsid w:val="12031713"/>
    <w:rsid w:val="12044F96"/>
    <w:rsid w:val="12063E2E"/>
    <w:rsid w:val="1207743C"/>
    <w:rsid w:val="120866E5"/>
    <w:rsid w:val="120C42F5"/>
    <w:rsid w:val="120D3C62"/>
    <w:rsid w:val="120D4C4E"/>
    <w:rsid w:val="120E1967"/>
    <w:rsid w:val="12124E07"/>
    <w:rsid w:val="12171F94"/>
    <w:rsid w:val="12176D07"/>
    <w:rsid w:val="121A7842"/>
    <w:rsid w:val="121C48D7"/>
    <w:rsid w:val="121E3B0B"/>
    <w:rsid w:val="122031A8"/>
    <w:rsid w:val="12232604"/>
    <w:rsid w:val="12233946"/>
    <w:rsid w:val="122373EC"/>
    <w:rsid w:val="122411DF"/>
    <w:rsid w:val="12247D05"/>
    <w:rsid w:val="122A4C8C"/>
    <w:rsid w:val="122A70AE"/>
    <w:rsid w:val="122B553D"/>
    <w:rsid w:val="122F6704"/>
    <w:rsid w:val="12303925"/>
    <w:rsid w:val="1232262A"/>
    <w:rsid w:val="12346D00"/>
    <w:rsid w:val="123F000C"/>
    <w:rsid w:val="123F3548"/>
    <w:rsid w:val="12425E74"/>
    <w:rsid w:val="12460CB2"/>
    <w:rsid w:val="12496F32"/>
    <w:rsid w:val="124D23CD"/>
    <w:rsid w:val="12582E6A"/>
    <w:rsid w:val="125F6528"/>
    <w:rsid w:val="12635AA8"/>
    <w:rsid w:val="12672B70"/>
    <w:rsid w:val="126B2756"/>
    <w:rsid w:val="126D57B0"/>
    <w:rsid w:val="127029E5"/>
    <w:rsid w:val="1272218F"/>
    <w:rsid w:val="12755ABF"/>
    <w:rsid w:val="12773E6D"/>
    <w:rsid w:val="127A1B74"/>
    <w:rsid w:val="127A2059"/>
    <w:rsid w:val="127C40BE"/>
    <w:rsid w:val="127D484D"/>
    <w:rsid w:val="127F3087"/>
    <w:rsid w:val="128354E3"/>
    <w:rsid w:val="1286596F"/>
    <w:rsid w:val="128E5697"/>
    <w:rsid w:val="129316CC"/>
    <w:rsid w:val="12931E6C"/>
    <w:rsid w:val="1296069A"/>
    <w:rsid w:val="12966665"/>
    <w:rsid w:val="1297652C"/>
    <w:rsid w:val="129B5F55"/>
    <w:rsid w:val="12A10384"/>
    <w:rsid w:val="12A15CCF"/>
    <w:rsid w:val="12A24645"/>
    <w:rsid w:val="12A25AA5"/>
    <w:rsid w:val="12A706CC"/>
    <w:rsid w:val="12A72E98"/>
    <w:rsid w:val="12A758F2"/>
    <w:rsid w:val="12A76F45"/>
    <w:rsid w:val="12A90569"/>
    <w:rsid w:val="12AD1821"/>
    <w:rsid w:val="12AD3365"/>
    <w:rsid w:val="12B02CB8"/>
    <w:rsid w:val="12B0778E"/>
    <w:rsid w:val="12B32236"/>
    <w:rsid w:val="12B5310C"/>
    <w:rsid w:val="12B72957"/>
    <w:rsid w:val="12B97DBE"/>
    <w:rsid w:val="12BA06DA"/>
    <w:rsid w:val="12BB6858"/>
    <w:rsid w:val="12BF45D0"/>
    <w:rsid w:val="12C3072E"/>
    <w:rsid w:val="12C51BB6"/>
    <w:rsid w:val="12C557B7"/>
    <w:rsid w:val="12C662B3"/>
    <w:rsid w:val="12C6771F"/>
    <w:rsid w:val="12CA5100"/>
    <w:rsid w:val="12CE3A15"/>
    <w:rsid w:val="12DC0AAC"/>
    <w:rsid w:val="12DE041E"/>
    <w:rsid w:val="12E11F7D"/>
    <w:rsid w:val="12E33F8A"/>
    <w:rsid w:val="12E53C39"/>
    <w:rsid w:val="12E60996"/>
    <w:rsid w:val="12E909E1"/>
    <w:rsid w:val="12EA031A"/>
    <w:rsid w:val="12F11F33"/>
    <w:rsid w:val="1302299E"/>
    <w:rsid w:val="13027BA9"/>
    <w:rsid w:val="13054DB2"/>
    <w:rsid w:val="130638B0"/>
    <w:rsid w:val="130704DC"/>
    <w:rsid w:val="130A1DF3"/>
    <w:rsid w:val="130C3279"/>
    <w:rsid w:val="130E6DB6"/>
    <w:rsid w:val="130F15C3"/>
    <w:rsid w:val="13164B50"/>
    <w:rsid w:val="13167701"/>
    <w:rsid w:val="131B0E6A"/>
    <w:rsid w:val="131D150E"/>
    <w:rsid w:val="131E40C5"/>
    <w:rsid w:val="131E6D3B"/>
    <w:rsid w:val="13204B4C"/>
    <w:rsid w:val="13205E1A"/>
    <w:rsid w:val="13224123"/>
    <w:rsid w:val="13252C4D"/>
    <w:rsid w:val="132827E8"/>
    <w:rsid w:val="132C117D"/>
    <w:rsid w:val="132F7AE1"/>
    <w:rsid w:val="13304B28"/>
    <w:rsid w:val="13305180"/>
    <w:rsid w:val="13353C07"/>
    <w:rsid w:val="13353CE3"/>
    <w:rsid w:val="13387651"/>
    <w:rsid w:val="133D4C9E"/>
    <w:rsid w:val="13410C60"/>
    <w:rsid w:val="13441125"/>
    <w:rsid w:val="134645EE"/>
    <w:rsid w:val="134716C2"/>
    <w:rsid w:val="13490C1A"/>
    <w:rsid w:val="134D5872"/>
    <w:rsid w:val="135138C2"/>
    <w:rsid w:val="13522848"/>
    <w:rsid w:val="1358195E"/>
    <w:rsid w:val="135875D7"/>
    <w:rsid w:val="13657DD6"/>
    <w:rsid w:val="13693592"/>
    <w:rsid w:val="136A2E67"/>
    <w:rsid w:val="136E421F"/>
    <w:rsid w:val="137220FE"/>
    <w:rsid w:val="1374292B"/>
    <w:rsid w:val="137D5290"/>
    <w:rsid w:val="13863EE1"/>
    <w:rsid w:val="13871B81"/>
    <w:rsid w:val="13876B55"/>
    <w:rsid w:val="138A175B"/>
    <w:rsid w:val="138C70C7"/>
    <w:rsid w:val="138F12CD"/>
    <w:rsid w:val="13935994"/>
    <w:rsid w:val="139B74C4"/>
    <w:rsid w:val="139C22D1"/>
    <w:rsid w:val="13A30228"/>
    <w:rsid w:val="13A326EF"/>
    <w:rsid w:val="13AC2EF0"/>
    <w:rsid w:val="13B30CB1"/>
    <w:rsid w:val="13B548FB"/>
    <w:rsid w:val="13B642FE"/>
    <w:rsid w:val="13B7661E"/>
    <w:rsid w:val="13B77B59"/>
    <w:rsid w:val="13BF3D47"/>
    <w:rsid w:val="13C21801"/>
    <w:rsid w:val="13C82EA4"/>
    <w:rsid w:val="13CE35D0"/>
    <w:rsid w:val="13CE4DC2"/>
    <w:rsid w:val="13CE568B"/>
    <w:rsid w:val="13D37C4E"/>
    <w:rsid w:val="13DA1193"/>
    <w:rsid w:val="13DA25CC"/>
    <w:rsid w:val="13E40E6B"/>
    <w:rsid w:val="13EB3EED"/>
    <w:rsid w:val="13ED3C3F"/>
    <w:rsid w:val="13F11766"/>
    <w:rsid w:val="13F3098E"/>
    <w:rsid w:val="13F50671"/>
    <w:rsid w:val="13F71B05"/>
    <w:rsid w:val="13FF66C4"/>
    <w:rsid w:val="140167E4"/>
    <w:rsid w:val="14022FDD"/>
    <w:rsid w:val="140429A7"/>
    <w:rsid w:val="14127EEC"/>
    <w:rsid w:val="14181545"/>
    <w:rsid w:val="141A663B"/>
    <w:rsid w:val="141B13F7"/>
    <w:rsid w:val="141E1207"/>
    <w:rsid w:val="14203AA3"/>
    <w:rsid w:val="14223BB8"/>
    <w:rsid w:val="14261E3E"/>
    <w:rsid w:val="14264FC9"/>
    <w:rsid w:val="14310AFC"/>
    <w:rsid w:val="1434685B"/>
    <w:rsid w:val="14365437"/>
    <w:rsid w:val="1437577C"/>
    <w:rsid w:val="14384A94"/>
    <w:rsid w:val="1442745C"/>
    <w:rsid w:val="144355F4"/>
    <w:rsid w:val="144559D0"/>
    <w:rsid w:val="144657C3"/>
    <w:rsid w:val="144C5E8A"/>
    <w:rsid w:val="144E7D53"/>
    <w:rsid w:val="144F679D"/>
    <w:rsid w:val="14526885"/>
    <w:rsid w:val="14587330"/>
    <w:rsid w:val="14593DBB"/>
    <w:rsid w:val="145E55C1"/>
    <w:rsid w:val="146001A4"/>
    <w:rsid w:val="14620721"/>
    <w:rsid w:val="14622790"/>
    <w:rsid w:val="1463628C"/>
    <w:rsid w:val="14662CD3"/>
    <w:rsid w:val="14681D29"/>
    <w:rsid w:val="146D5D66"/>
    <w:rsid w:val="147322A0"/>
    <w:rsid w:val="147349E1"/>
    <w:rsid w:val="14763962"/>
    <w:rsid w:val="147F2628"/>
    <w:rsid w:val="14814A1E"/>
    <w:rsid w:val="148462C5"/>
    <w:rsid w:val="14891669"/>
    <w:rsid w:val="148A09C6"/>
    <w:rsid w:val="14901CEF"/>
    <w:rsid w:val="14903E38"/>
    <w:rsid w:val="14927112"/>
    <w:rsid w:val="1493060F"/>
    <w:rsid w:val="14932754"/>
    <w:rsid w:val="149415B4"/>
    <w:rsid w:val="149868F4"/>
    <w:rsid w:val="149A777B"/>
    <w:rsid w:val="149C7567"/>
    <w:rsid w:val="149E24CD"/>
    <w:rsid w:val="149F151A"/>
    <w:rsid w:val="14A319CC"/>
    <w:rsid w:val="14A75380"/>
    <w:rsid w:val="14AE4D38"/>
    <w:rsid w:val="14B47414"/>
    <w:rsid w:val="14B67479"/>
    <w:rsid w:val="14BB5E03"/>
    <w:rsid w:val="14BB6070"/>
    <w:rsid w:val="14BE723F"/>
    <w:rsid w:val="14C2448E"/>
    <w:rsid w:val="14C27665"/>
    <w:rsid w:val="14C56631"/>
    <w:rsid w:val="14C7564B"/>
    <w:rsid w:val="14C83AE8"/>
    <w:rsid w:val="14C96B73"/>
    <w:rsid w:val="14CA7A05"/>
    <w:rsid w:val="14CB062A"/>
    <w:rsid w:val="14CB3E21"/>
    <w:rsid w:val="14CE11E5"/>
    <w:rsid w:val="14CF1EDA"/>
    <w:rsid w:val="14CF3DA6"/>
    <w:rsid w:val="14D018E1"/>
    <w:rsid w:val="14D062DD"/>
    <w:rsid w:val="14D106CE"/>
    <w:rsid w:val="14D10886"/>
    <w:rsid w:val="14D23CD0"/>
    <w:rsid w:val="14D714B7"/>
    <w:rsid w:val="14D83C88"/>
    <w:rsid w:val="14D90D5B"/>
    <w:rsid w:val="14DB14CD"/>
    <w:rsid w:val="14DD1317"/>
    <w:rsid w:val="14DF69A7"/>
    <w:rsid w:val="14E051C9"/>
    <w:rsid w:val="14E32ED1"/>
    <w:rsid w:val="14E46EDC"/>
    <w:rsid w:val="14E83D22"/>
    <w:rsid w:val="14EA24B1"/>
    <w:rsid w:val="14EB7807"/>
    <w:rsid w:val="14ED1552"/>
    <w:rsid w:val="14F169AA"/>
    <w:rsid w:val="14F738E5"/>
    <w:rsid w:val="14F80AAF"/>
    <w:rsid w:val="14FA2FE5"/>
    <w:rsid w:val="14FD35AA"/>
    <w:rsid w:val="1502031C"/>
    <w:rsid w:val="15042959"/>
    <w:rsid w:val="1505066D"/>
    <w:rsid w:val="15051223"/>
    <w:rsid w:val="15085412"/>
    <w:rsid w:val="150A603D"/>
    <w:rsid w:val="150B2396"/>
    <w:rsid w:val="150C71DA"/>
    <w:rsid w:val="150F4504"/>
    <w:rsid w:val="1510292C"/>
    <w:rsid w:val="15117D4B"/>
    <w:rsid w:val="15151396"/>
    <w:rsid w:val="1518074A"/>
    <w:rsid w:val="1518200F"/>
    <w:rsid w:val="15190FB2"/>
    <w:rsid w:val="151E0317"/>
    <w:rsid w:val="151F5B3B"/>
    <w:rsid w:val="15204293"/>
    <w:rsid w:val="152379BE"/>
    <w:rsid w:val="15253E3D"/>
    <w:rsid w:val="15254AAD"/>
    <w:rsid w:val="15287C68"/>
    <w:rsid w:val="152978A1"/>
    <w:rsid w:val="1529790D"/>
    <w:rsid w:val="152B306A"/>
    <w:rsid w:val="152F12E7"/>
    <w:rsid w:val="152F3DD6"/>
    <w:rsid w:val="15325BE6"/>
    <w:rsid w:val="153656F6"/>
    <w:rsid w:val="15416321"/>
    <w:rsid w:val="154725A9"/>
    <w:rsid w:val="154D34FE"/>
    <w:rsid w:val="154E26B2"/>
    <w:rsid w:val="15535B58"/>
    <w:rsid w:val="155D1259"/>
    <w:rsid w:val="155F3261"/>
    <w:rsid w:val="155F4F96"/>
    <w:rsid w:val="15614A5C"/>
    <w:rsid w:val="156659CF"/>
    <w:rsid w:val="156B3DAB"/>
    <w:rsid w:val="156D5F4F"/>
    <w:rsid w:val="156D77F7"/>
    <w:rsid w:val="156E747F"/>
    <w:rsid w:val="15710384"/>
    <w:rsid w:val="15725939"/>
    <w:rsid w:val="1573127D"/>
    <w:rsid w:val="15744470"/>
    <w:rsid w:val="15754F80"/>
    <w:rsid w:val="15773E98"/>
    <w:rsid w:val="15785D2B"/>
    <w:rsid w:val="157C04D9"/>
    <w:rsid w:val="157C097B"/>
    <w:rsid w:val="157D1577"/>
    <w:rsid w:val="15855F57"/>
    <w:rsid w:val="158979A5"/>
    <w:rsid w:val="158A0565"/>
    <w:rsid w:val="158E3D01"/>
    <w:rsid w:val="158F4C94"/>
    <w:rsid w:val="158F7379"/>
    <w:rsid w:val="15906193"/>
    <w:rsid w:val="159731AD"/>
    <w:rsid w:val="15A060EB"/>
    <w:rsid w:val="15A07CF0"/>
    <w:rsid w:val="15A10A7D"/>
    <w:rsid w:val="15A446CE"/>
    <w:rsid w:val="15A95616"/>
    <w:rsid w:val="15AA552C"/>
    <w:rsid w:val="15B04E28"/>
    <w:rsid w:val="15B1193E"/>
    <w:rsid w:val="15B66837"/>
    <w:rsid w:val="15B67401"/>
    <w:rsid w:val="15B70DEC"/>
    <w:rsid w:val="15B76ED0"/>
    <w:rsid w:val="15BC4B0F"/>
    <w:rsid w:val="15C00E62"/>
    <w:rsid w:val="15C027D4"/>
    <w:rsid w:val="15C03FCA"/>
    <w:rsid w:val="15C11163"/>
    <w:rsid w:val="15C75A34"/>
    <w:rsid w:val="15D248DD"/>
    <w:rsid w:val="15D7618E"/>
    <w:rsid w:val="15D90B7B"/>
    <w:rsid w:val="15D92008"/>
    <w:rsid w:val="15E13F12"/>
    <w:rsid w:val="15E23C9D"/>
    <w:rsid w:val="15E972B5"/>
    <w:rsid w:val="15EA53B6"/>
    <w:rsid w:val="15EC6A18"/>
    <w:rsid w:val="15ED3A53"/>
    <w:rsid w:val="15EE5992"/>
    <w:rsid w:val="15EE6808"/>
    <w:rsid w:val="15F30694"/>
    <w:rsid w:val="15F454D7"/>
    <w:rsid w:val="15F81224"/>
    <w:rsid w:val="15F82F45"/>
    <w:rsid w:val="1601668B"/>
    <w:rsid w:val="16044E69"/>
    <w:rsid w:val="16062140"/>
    <w:rsid w:val="16074DC3"/>
    <w:rsid w:val="16095820"/>
    <w:rsid w:val="160A6986"/>
    <w:rsid w:val="161A543F"/>
    <w:rsid w:val="161F3456"/>
    <w:rsid w:val="161F4713"/>
    <w:rsid w:val="16200023"/>
    <w:rsid w:val="162C204E"/>
    <w:rsid w:val="162D51A2"/>
    <w:rsid w:val="162F5435"/>
    <w:rsid w:val="16336393"/>
    <w:rsid w:val="1636442A"/>
    <w:rsid w:val="1636497C"/>
    <w:rsid w:val="16382ADD"/>
    <w:rsid w:val="163B116A"/>
    <w:rsid w:val="163B5EF6"/>
    <w:rsid w:val="163D1C24"/>
    <w:rsid w:val="163F2BBE"/>
    <w:rsid w:val="16403644"/>
    <w:rsid w:val="16430A12"/>
    <w:rsid w:val="164623D4"/>
    <w:rsid w:val="164973AF"/>
    <w:rsid w:val="164C082F"/>
    <w:rsid w:val="164D142C"/>
    <w:rsid w:val="164F0C43"/>
    <w:rsid w:val="1651446A"/>
    <w:rsid w:val="165352A4"/>
    <w:rsid w:val="16546F50"/>
    <w:rsid w:val="16570E65"/>
    <w:rsid w:val="16577D2C"/>
    <w:rsid w:val="16584EBC"/>
    <w:rsid w:val="1659266B"/>
    <w:rsid w:val="165A3666"/>
    <w:rsid w:val="165D7B07"/>
    <w:rsid w:val="16610CEE"/>
    <w:rsid w:val="1666200B"/>
    <w:rsid w:val="16663DB9"/>
    <w:rsid w:val="166913C4"/>
    <w:rsid w:val="166E5F28"/>
    <w:rsid w:val="166F1178"/>
    <w:rsid w:val="167068EE"/>
    <w:rsid w:val="16790115"/>
    <w:rsid w:val="167B039B"/>
    <w:rsid w:val="167B4093"/>
    <w:rsid w:val="1681262D"/>
    <w:rsid w:val="1685762D"/>
    <w:rsid w:val="16873B52"/>
    <w:rsid w:val="16887F24"/>
    <w:rsid w:val="168A242B"/>
    <w:rsid w:val="1690504E"/>
    <w:rsid w:val="1693703D"/>
    <w:rsid w:val="16946A11"/>
    <w:rsid w:val="16960BDB"/>
    <w:rsid w:val="16985DAF"/>
    <w:rsid w:val="169C1C85"/>
    <w:rsid w:val="169D1353"/>
    <w:rsid w:val="169E742F"/>
    <w:rsid w:val="16A57EE7"/>
    <w:rsid w:val="16A7587A"/>
    <w:rsid w:val="16A86180"/>
    <w:rsid w:val="16AA52C8"/>
    <w:rsid w:val="16AE194B"/>
    <w:rsid w:val="16B667B0"/>
    <w:rsid w:val="16BC7D2C"/>
    <w:rsid w:val="16C03EED"/>
    <w:rsid w:val="16C22FEB"/>
    <w:rsid w:val="16C45DDF"/>
    <w:rsid w:val="16C846A1"/>
    <w:rsid w:val="16CD1C71"/>
    <w:rsid w:val="16D00FE1"/>
    <w:rsid w:val="16D5548E"/>
    <w:rsid w:val="16D74748"/>
    <w:rsid w:val="16DC38A9"/>
    <w:rsid w:val="16DD2B0F"/>
    <w:rsid w:val="16DF16E6"/>
    <w:rsid w:val="16DF5FD8"/>
    <w:rsid w:val="16E321F9"/>
    <w:rsid w:val="16E3365C"/>
    <w:rsid w:val="16E3790E"/>
    <w:rsid w:val="16E415A9"/>
    <w:rsid w:val="16E774B2"/>
    <w:rsid w:val="16E9698D"/>
    <w:rsid w:val="16EB0E52"/>
    <w:rsid w:val="16EB3C05"/>
    <w:rsid w:val="16EB4539"/>
    <w:rsid w:val="16EB6444"/>
    <w:rsid w:val="16F17606"/>
    <w:rsid w:val="16F302D8"/>
    <w:rsid w:val="16F43A6B"/>
    <w:rsid w:val="16F75797"/>
    <w:rsid w:val="16FE2244"/>
    <w:rsid w:val="17020147"/>
    <w:rsid w:val="1703578A"/>
    <w:rsid w:val="17070757"/>
    <w:rsid w:val="17080FF5"/>
    <w:rsid w:val="1709433F"/>
    <w:rsid w:val="170C65C2"/>
    <w:rsid w:val="1713019B"/>
    <w:rsid w:val="171733B5"/>
    <w:rsid w:val="171D129A"/>
    <w:rsid w:val="17231EC2"/>
    <w:rsid w:val="172476CE"/>
    <w:rsid w:val="1727181F"/>
    <w:rsid w:val="17273682"/>
    <w:rsid w:val="17291FA9"/>
    <w:rsid w:val="172A2563"/>
    <w:rsid w:val="172A71FF"/>
    <w:rsid w:val="17330B44"/>
    <w:rsid w:val="17332593"/>
    <w:rsid w:val="17371F94"/>
    <w:rsid w:val="173C5B4D"/>
    <w:rsid w:val="173E2683"/>
    <w:rsid w:val="17421791"/>
    <w:rsid w:val="17436113"/>
    <w:rsid w:val="17521879"/>
    <w:rsid w:val="17527CB6"/>
    <w:rsid w:val="17543D09"/>
    <w:rsid w:val="1754720E"/>
    <w:rsid w:val="175757B2"/>
    <w:rsid w:val="17591DD6"/>
    <w:rsid w:val="175B09FF"/>
    <w:rsid w:val="175C60D4"/>
    <w:rsid w:val="175D07A2"/>
    <w:rsid w:val="175E2EE6"/>
    <w:rsid w:val="175F26E2"/>
    <w:rsid w:val="175F6B05"/>
    <w:rsid w:val="175F6DCE"/>
    <w:rsid w:val="176046C7"/>
    <w:rsid w:val="17621C16"/>
    <w:rsid w:val="1764695B"/>
    <w:rsid w:val="176918B1"/>
    <w:rsid w:val="176B0901"/>
    <w:rsid w:val="176F355D"/>
    <w:rsid w:val="17747FB7"/>
    <w:rsid w:val="17767A2D"/>
    <w:rsid w:val="17793DEB"/>
    <w:rsid w:val="177D3770"/>
    <w:rsid w:val="177D63CA"/>
    <w:rsid w:val="17805630"/>
    <w:rsid w:val="17887D5F"/>
    <w:rsid w:val="1789201E"/>
    <w:rsid w:val="178B2214"/>
    <w:rsid w:val="178C4EEE"/>
    <w:rsid w:val="178C7F9B"/>
    <w:rsid w:val="178D4384"/>
    <w:rsid w:val="17944BA2"/>
    <w:rsid w:val="179B5AF3"/>
    <w:rsid w:val="17A323B9"/>
    <w:rsid w:val="17A33F99"/>
    <w:rsid w:val="17A64B74"/>
    <w:rsid w:val="17A850AF"/>
    <w:rsid w:val="17AA6DB6"/>
    <w:rsid w:val="17AA6F37"/>
    <w:rsid w:val="17AC1F56"/>
    <w:rsid w:val="17AE7D67"/>
    <w:rsid w:val="17B44D32"/>
    <w:rsid w:val="17BA3B93"/>
    <w:rsid w:val="17BA6DE7"/>
    <w:rsid w:val="17BB5B66"/>
    <w:rsid w:val="17C024A4"/>
    <w:rsid w:val="17CD0E06"/>
    <w:rsid w:val="17CE38D2"/>
    <w:rsid w:val="17D11062"/>
    <w:rsid w:val="17D34640"/>
    <w:rsid w:val="17D47906"/>
    <w:rsid w:val="17D70BFE"/>
    <w:rsid w:val="17DB303D"/>
    <w:rsid w:val="17DC77F0"/>
    <w:rsid w:val="17DD17D7"/>
    <w:rsid w:val="17DE3806"/>
    <w:rsid w:val="17E0387E"/>
    <w:rsid w:val="17E26675"/>
    <w:rsid w:val="17E355A5"/>
    <w:rsid w:val="17E47377"/>
    <w:rsid w:val="17E5203C"/>
    <w:rsid w:val="17E54175"/>
    <w:rsid w:val="17E65B5C"/>
    <w:rsid w:val="17EA5558"/>
    <w:rsid w:val="17EB4A78"/>
    <w:rsid w:val="17F168DC"/>
    <w:rsid w:val="17F54CF6"/>
    <w:rsid w:val="17F65611"/>
    <w:rsid w:val="17F70554"/>
    <w:rsid w:val="17F7279E"/>
    <w:rsid w:val="17FB7188"/>
    <w:rsid w:val="18001EC5"/>
    <w:rsid w:val="1800377E"/>
    <w:rsid w:val="18003F02"/>
    <w:rsid w:val="18023FB5"/>
    <w:rsid w:val="18036ACC"/>
    <w:rsid w:val="18052A99"/>
    <w:rsid w:val="180D3064"/>
    <w:rsid w:val="181818AE"/>
    <w:rsid w:val="181A3684"/>
    <w:rsid w:val="181B3582"/>
    <w:rsid w:val="181B56AD"/>
    <w:rsid w:val="181D2A7C"/>
    <w:rsid w:val="18217C5F"/>
    <w:rsid w:val="182757CA"/>
    <w:rsid w:val="18277130"/>
    <w:rsid w:val="18287F19"/>
    <w:rsid w:val="182C2E31"/>
    <w:rsid w:val="182D3915"/>
    <w:rsid w:val="18305C2A"/>
    <w:rsid w:val="18326E64"/>
    <w:rsid w:val="18347ADD"/>
    <w:rsid w:val="183839B8"/>
    <w:rsid w:val="183A40FA"/>
    <w:rsid w:val="183F1A99"/>
    <w:rsid w:val="184271B2"/>
    <w:rsid w:val="18472471"/>
    <w:rsid w:val="18484575"/>
    <w:rsid w:val="18490C67"/>
    <w:rsid w:val="18491E17"/>
    <w:rsid w:val="1856104E"/>
    <w:rsid w:val="185925C4"/>
    <w:rsid w:val="185D1342"/>
    <w:rsid w:val="185F61E6"/>
    <w:rsid w:val="186121E4"/>
    <w:rsid w:val="18613DD1"/>
    <w:rsid w:val="18636D6A"/>
    <w:rsid w:val="18697136"/>
    <w:rsid w:val="186A3C85"/>
    <w:rsid w:val="186B3F09"/>
    <w:rsid w:val="186D0C24"/>
    <w:rsid w:val="18700D48"/>
    <w:rsid w:val="187C322B"/>
    <w:rsid w:val="18887528"/>
    <w:rsid w:val="188D46DD"/>
    <w:rsid w:val="188E60BD"/>
    <w:rsid w:val="18901DD1"/>
    <w:rsid w:val="1891058C"/>
    <w:rsid w:val="189C56D3"/>
    <w:rsid w:val="189D7BD5"/>
    <w:rsid w:val="18A00A60"/>
    <w:rsid w:val="18AA701E"/>
    <w:rsid w:val="18AD3952"/>
    <w:rsid w:val="18AD5594"/>
    <w:rsid w:val="18B31882"/>
    <w:rsid w:val="18BB6DBD"/>
    <w:rsid w:val="18BC4164"/>
    <w:rsid w:val="18BF4976"/>
    <w:rsid w:val="18BF5864"/>
    <w:rsid w:val="18C16788"/>
    <w:rsid w:val="18C35B13"/>
    <w:rsid w:val="18CE180F"/>
    <w:rsid w:val="18D142BD"/>
    <w:rsid w:val="18D34AFD"/>
    <w:rsid w:val="18D37F0F"/>
    <w:rsid w:val="18D537C6"/>
    <w:rsid w:val="18D54F77"/>
    <w:rsid w:val="18D610EE"/>
    <w:rsid w:val="18D779A4"/>
    <w:rsid w:val="18DE232D"/>
    <w:rsid w:val="18DE490B"/>
    <w:rsid w:val="18DF7E53"/>
    <w:rsid w:val="18E13D56"/>
    <w:rsid w:val="18E15EEA"/>
    <w:rsid w:val="18E273E8"/>
    <w:rsid w:val="18E32875"/>
    <w:rsid w:val="18E365B2"/>
    <w:rsid w:val="18E54848"/>
    <w:rsid w:val="18E90EF2"/>
    <w:rsid w:val="18E9632D"/>
    <w:rsid w:val="18EB6611"/>
    <w:rsid w:val="18EB7A14"/>
    <w:rsid w:val="18EC3156"/>
    <w:rsid w:val="18EC4D39"/>
    <w:rsid w:val="18ED586B"/>
    <w:rsid w:val="18F2701A"/>
    <w:rsid w:val="18F37285"/>
    <w:rsid w:val="18F558C8"/>
    <w:rsid w:val="18F62DFA"/>
    <w:rsid w:val="18F714EB"/>
    <w:rsid w:val="18F76EAC"/>
    <w:rsid w:val="18FC7AB5"/>
    <w:rsid w:val="18FE139B"/>
    <w:rsid w:val="18FE4619"/>
    <w:rsid w:val="19052A6A"/>
    <w:rsid w:val="191124E3"/>
    <w:rsid w:val="1916633A"/>
    <w:rsid w:val="191709EB"/>
    <w:rsid w:val="19182FBB"/>
    <w:rsid w:val="19183D30"/>
    <w:rsid w:val="191A111A"/>
    <w:rsid w:val="191D2ADA"/>
    <w:rsid w:val="191F4C15"/>
    <w:rsid w:val="19202945"/>
    <w:rsid w:val="19235929"/>
    <w:rsid w:val="19243F93"/>
    <w:rsid w:val="19244D9C"/>
    <w:rsid w:val="192D6A6F"/>
    <w:rsid w:val="192E194C"/>
    <w:rsid w:val="19302C75"/>
    <w:rsid w:val="193071FD"/>
    <w:rsid w:val="1934190E"/>
    <w:rsid w:val="193463F1"/>
    <w:rsid w:val="1936332F"/>
    <w:rsid w:val="1937711A"/>
    <w:rsid w:val="193813AC"/>
    <w:rsid w:val="19393762"/>
    <w:rsid w:val="193A3DFF"/>
    <w:rsid w:val="193E20EB"/>
    <w:rsid w:val="194A1770"/>
    <w:rsid w:val="194E17F9"/>
    <w:rsid w:val="194E5D40"/>
    <w:rsid w:val="1950795C"/>
    <w:rsid w:val="195278D7"/>
    <w:rsid w:val="19562AC6"/>
    <w:rsid w:val="19565315"/>
    <w:rsid w:val="19575685"/>
    <w:rsid w:val="195A0B5D"/>
    <w:rsid w:val="195B040C"/>
    <w:rsid w:val="195F0184"/>
    <w:rsid w:val="19641A35"/>
    <w:rsid w:val="19644F69"/>
    <w:rsid w:val="1965086F"/>
    <w:rsid w:val="19651E31"/>
    <w:rsid w:val="19742404"/>
    <w:rsid w:val="197A33C8"/>
    <w:rsid w:val="197A6894"/>
    <w:rsid w:val="197C3FB7"/>
    <w:rsid w:val="197E6310"/>
    <w:rsid w:val="197F6AE6"/>
    <w:rsid w:val="198315B8"/>
    <w:rsid w:val="198334E6"/>
    <w:rsid w:val="198E289D"/>
    <w:rsid w:val="19946A88"/>
    <w:rsid w:val="19962C07"/>
    <w:rsid w:val="199724DC"/>
    <w:rsid w:val="199B1F87"/>
    <w:rsid w:val="199D24DE"/>
    <w:rsid w:val="199E7C7B"/>
    <w:rsid w:val="19A13FBA"/>
    <w:rsid w:val="19A27B52"/>
    <w:rsid w:val="19A34F5C"/>
    <w:rsid w:val="19A5109C"/>
    <w:rsid w:val="19A80191"/>
    <w:rsid w:val="19AD181D"/>
    <w:rsid w:val="19AF7604"/>
    <w:rsid w:val="19B068BF"/>
    <w:rsid w:val="19B22E95"/>
    <w:rsid w:val="19B407F6"/>
    <w:rsid w:val="19B7127B"/>
    <w:rsid w:val="19BE40CC"/>
    <w:rsid w:val="19BF28B6"/>
    <w:rsid w:val="19CD3F80"/>
    <w:rsid w:val="19CE6311"/>
    <w:rsid w:val="19D029FD"/>
    <w:rsid w:val="19D1458D"/>
    <w:rsid w:val="19D32FAD"/>
    <w:rsid w:val="19D34AB4"/>
    <w:rsid w:val="19D4304C"/>
    <w:rsid w:val="19D63C47"/>
    <w:rsid w:val="19DA5AF1"/>
    <w:rsid w:val="19DE0A51"/>
    <w:rsid w:val="19DE5EC9"/>
    <w:rsid w:val="19DF53B6"/>
    <w:rsid w:val="19E039DA"/>
    <w:rsid w:val="19E5777B"/>
    <w:rsid w:val="19E755F8"/>
    <w:rsid w:val="19E804C3"/>
    <w:rsid w:val="19EB2589"/>
    <w:rsid w:val="19EC3002"/>
    <w:rsid w:val="19EC6CCB"/>
    <w:rsid w:val="19EC73C2"/>
    <w:rsid w:val="19F00AFF"/>
    <w:rsid w:val="19FC289A"/>
    <w:rsid w:val="19FF2464"/>
    <w:rsid w:val="1A005EC1"/>
    <w:rsid w:val="1A021A31"/>
    <w:rsid w:val="1A022189"/>
    <w:rsid w:val="1A0266E4"/>
    <w:rsid w:val="1A03606F"/>
    <w:rsid w:val="1A061378"/>
    <w:rsid w:val="1A071B0A"/>
    <w:rsid w:val="1A113292"/>
    <w:rsid w:val="1A1B3DF0"/>
    <w:rsid w:val="1A1B4325"/>
    <w:rsid w:val="1A1B4955"/>
    <w:rsid w:val="1A1B66CA"/>
    <w:rsid w:val="1A22449B"/>
    <w:rsid w:val="1A243C6F"/>
    <w:rsid w:val="1A2562B7"/>
    <w:rsid w:val="1A256D90"/>
    <w:rsid w:val="1A266356"/>
    <w:rsid w:val="1A2B7A55"/>
    <w:rsid w:val="1A2C1ABC"/>
    <w:rsid w:val="1A317243"/>
    <w:rsid w:val="1A353837"/>
    <w:rsid w:val="1A3777F6"/>
    <w:rsid w:val="1A39777A"/>
    <w:rsid w:val="1A3B54C3"/>
    <w:rsid w:val="1A3F56D3"/>
    <w:rsid w:val="1A411BA5"/>
    <w:rsid w:val="1A4265D8"/>
    <w:rsid w:val="1A454190"/>
    <w:rsid w:val="1A456C6E"/>
    <w:rsid w:val="1A471150"/>
    <w:rsid w:val="1A486AA6"/>
    <w:rsid w:val="1A4B6A5D"/>
    <w:rsid w:val="1A4C0110"/>
    <w:rsid w:val="1A4F655C"/>
    <w:rsid w:val="1A50262C"/>
    <w:rsid w:val="1A522FEA"/>
    <w:rsid w:val="1A525744"/>
    <w:rsid w:val="1A563644"/>
    <w:rsid w:val="1A595C11"/>
    <w:rsid w:val="1A5D75BD"/>
    <w:rsid w:val="1A5F717F"/>
    <w:rsid w:val="1A6018FD"/>
    <w:rsid w:val="1A630C7D"/>
    <w:rsid w:val="1A660E2F"/>
    <w:rsid w:val="1A681726"/>
    <w:rsid w:val="1A68720E"/>
    <w:rsid w:val="1A6938E1"/>
    <w:rsid w:val="1A6C6433"/>
    <w:rsid w:val="1A6C7DD2"/>
    <w:rsid w:val="1A722D57"/>
    <w:rsid w:val="1A732916"/>
    <w:rsid w:val="1A760CB0"/>
    <w:rsid w:val="1A7A5EE0"/>
    <w:rsid w:val="1A844996"/>
    <w:rsid w:val="1A873BD5"/>
    <w:rsid w:val="1A8C644A"/>
    <w:rsid w:val="1A8D7AE0"/>
    <w:rsid w:val="1A960377"/>
    <w:rsid w:val="1A98650B"/>
    <w:rsid w:val="1A9C7C88"/>
    <w:rsid w:val="1AA33B03"/>
    <w:rsid w:val="1AA344CC"/>
    <w:rsid w:val="1AA6464D"/>
    <w:rsid w:val="1AAC4E51"/>
    <w:rsid w:val="1AB11C3F"/>
    <w:rsid w:val="1AB11DEB"/>
    <w:rsid w:val="1AB1794D"/>
    <w:rsid w:val="1AB3169F"/>
    <w:rsid w:val="1AB812D3"/>
    <w:rsid w:val="1AB86BAD"/>
    <w:rsid w:val="1ABC1369"/>
    <w:rsid w:val="1ABF3D31"/>
    <w:rsid w:val="1AC65759"/>
    <w:rsid w:val="1AC679D2"/>
    <w:rsid w:val="1AC951AE"/>
    <w:rsid w:val="1AD46872"/>
    <w:rsid w:val="1AD7173E"/>
    <w:rsid w:val="1ADB7EEC"/>
    <w:rsid w:val="1ADE3D69"/>
    <w:rsid w:val="1ADF5E35"/>
    <w:rsid w:val="1AE31AE6"/>
    <w:rsid w:val="1AE76CDC"/>
    <w:rsid w:val="1AE86E7F"/>
    <w:rsid w:val="1AEF4E8F"/>
    <w:rsid w:val="1AF136B4"/>
    <w:rsid w:val="1AF92EBE"/>
    <w:rsid w:val="1AFB73D3"/>
    <w:rsid w:val="1AFC5A59"/>
    <w:rsid w:val="1AFC6A9A"/>
    <w:rsid w:val="1AFD2812"/>
    <w:rsid w:val="1AFD679E"/>
    <w:rsid w:val="1AFF4EB0"/>
    <w:rsid w:val="1B042421"/>
    <w:rsid w:val="1B0801F4"/>
    <w:rsid w:val="1B08287B"/>
    <w:rsid w:val="1B096A1C"/>
    <w:rsid w:val="1B096FFD"/>
    <w:rsid w:val="1B0E62FA"/>
    <w:rsid w:val="1B174537"/>
    <w:rsid w:val="1B1A2C32"/>
    <w:rsid w:val="1B1C6AE6"/>
    <w:rsid w:val="1B1D03FF"/>
    <w:rsid w:val="1B1D53AF"/>
    <w:rsid w:val="1B1E5DD7"/>
    <w:rsid w:val="1B1F7EB2"/>
    <w:rsid w:val="1B3535A8"/>
    <w:rsid w:val="1B3952F0"/>
    <w:rsid w:val="1B397EDA"/>
    <w:rsid w:val="1B3B5BD7"/>
    <w:rsid w:val="1B3E0909"/>
    <w:rsid w:val="1B3F21F5"/>
    <w:rsid w:val="1B3F7DD3"/>
    <w:rsid w:val="1B432BCB"/>
    <w:rsid w:val="1B4D01D7"/>
    <w:rsid w:val="1B526375"/>
    <w:rsid w:val="1B55264E"/>
    <w:rsid w:val="1B556D98"/>
    <w:rsid w:val="1B583DB5"/>
    <w:rsid w:val="1B585EC2"/>
    <w:rsid w:val="1B594DA7"/>
    <w:rsid w:val="1B5F3A31"/>
    <w:rsid w:val="1B5F64D8"/>
    <w:rsid w:val="1B62463C"/>
    <w:rsid w:val="1B656AF0"/>
    <w:rsid w:val="1B682141"/>
    <w:rsid w:val="1B69372A"/>
    <w:rsid w:val="1B6B3F7F"/>
    <w:rsid w:val="1B790264"/>
    <w:rsid w:val="1B790DF4"/>
    <w:rsid w:val="1B79458F"/>
    <w:rsid w:val="1B7C515F"/>
    <w:rsid w:val="1B7E614E"/>
    <w:rsid w:val="1B82248E"/>
    <w:rsid w:val="1B842404"/>
    <w:rsid w:val="1B8505CB"/>
    <w:rsid w:val="1B8B27BF"/>
    <w:rsid w:val="1B907750"/>
    <w:rsid w:val="1B9346C6"/>
    <w:rsid w:val="1B962A47"/>
    <w:rsid w:val="1B986C89"/>
    <w:rsid w:val="1B9A0076"/>
    <w:rsid w:val="1B9A6D51"/>
    <w:rsid w:val="1B9B2757"/>
    <w:rsid w:val="1B9B5832"/>
    <w:rsid w:val="1BA22DF3"/>
    <w:rsid w:val="1BA53573"/>
    <w:rsid w:val="1BA731DA"/>
    <w:rsid w:val="1BA76F16"/>
    <w:rsid w:val="1BAB29C0"/>
    <w:rsid w:val="1BAF11A3"/>
    <w:rsid w:val="1BB13D28"/>
    <w:rsid w:val="1BB9471A"/>
    <w:rsid w:val="1BBE5B5A"/>
    <w:rsid w:val="1BC1581D"/>
    <w:rsid w:val="1BC87F49"/>
    <w:rsid w:val="1BCC6D40"/>
    <w:rsid w:val="1BCD428E"/>
    <w:rsid w:val="1BCD67DE"/>
    <w:rsid w:val="1BDB2B53"/>
    <w:rsid w:val="1BE32ECB"/>
    <w:rsid w:val="1BE36048"/>
    <w:rsid w:val="1BE443E0"/>
    <w:rsid w:val="1BE46F49"/>
    <w:rsid w:val="1BE86633"/>
    <w:rsid w:val="1BEB7FEF"/>
    <w:rsid w:val="1BEE386A"/>
    <w:rsid w:val="1BF064C9"/>
    <w:rsid w:val="1BF72FAD"/>
    <w:rsid w:val="1BF94053"/>
    <w:rsid w:val="1BF9600D"/>
    <w:rsid w:val="1BFA137F"/>
    <w:rsid w:val="1BFA5553"/>
    <w:rsid w:val="1BFB0877"/>
    <w:rsid w:val="1C016A42"/>
    <w:rsid w:val="1C0260A7"/>
    <w:rsid w:val="1C064623"/>
    <w:rsid w:val="1C066EE1"/>
    <w:rsid w:val="1C092868"/>
    <w:rsid w:val="1C0C170B"/>
    <w:rsid w:val="1C0C74F9"/>
    <w:rsid w:val="1C1033C5"/>
    <w:rsid w:val="1C11722C"/>
    <w:rsid w:val="1C1366A6"/>
    <w:rsid w:val="1C15012B"/>
    <w:rsid w:val="1C1E4A0B"/>
    <w:rsid w:val="1C1F3D7C"/>
    <w:rsid w:val="1C210158"/>
    <w:rsid w:val="1C22113F"/>
    <w:rsid w:val="1C25654C"/>
    <w:rsid w:val="1C276D02"/>
    <w:rsid w:val="1C2C3ACD"/>
    <w:rsid w:val="1C33065B"/>
    <w:rsid w:val="1C366629"/>
    <w:rsid w:val="1C3A3964"/>
    <w:rsid w:val="1C3A6CD9"/>
    <w:rsid w:val="1C404FED"/>
    <w:rsid w:val="1C405098"/>
    <w:rsid w:val="1C4050AC"/>
    <w:rsid w:val="1C495AA7"/>
    <w:rsid w:val="1C4A5F2B"/>
    <w:rsid w:val="1C5200E1"/>
    <w:rsid w:val="1C554319"/>
    <w:rsid w:val="1C571CF8"/>
    <w:rsid w:val="1C5728BE"/>
    <w:rsid w:val="1C594114"/>
    <w:rsid w:val="1C5A4957"/>
    <w:rsid w:val="1C5B25DD"/>
    <w:rsid w:val="1C5F1246"/>
    <w:rsid w:val="1C64640D"/>
    <w:rsid w:val="1C6543FB"/>
    <w:rsid w:val="1C677073"/>
    <w:rsid w:val="1C694FCA"/>
    <w:rsid w:val="1C6B037B"/>
    <w:rsid w:val="1C700C1D"/>
    <w:rsid w:val="1C70125D"/>
    <w:rsid w:val="1C747700"/>
    <w:rsid w:val="1C761CC1"/>
    <w:rsid w:val="1C761CED"/>
    <w:rsid w:val="1C771C5E"/>
    <w:rsid w:val="1C802B73"/>
    <w:rsid w:val="1C866CE2"/>
    <w:rsid w:val="1C8A5691"/>
    <w:rsid w:val="1C8B7049"/>
    <w:rsid w:val="1C9579C0"/>
    <w:rsid w:val="1C97456A"/>
    <w:rsid w:val="1C985844"/>
    <w:rsid w:val="1C9D7BB8"/>
    <w:rsid w:val="1CAC2E26"/>
    <w:rsid w:val="1CAC57B1"/>
    <w:rsid w:val="1CAE0F5B"/>
    <w:rsid w:val="1CAF3E27"/>
    <w:rsid w:val="1CB10EA3"/>
    <w:rsid w:val="1CB31744"/>
    <w:rsid w:val="1CB604E4"/>
    <w:rsid w:val="1CB67AA5"/>
    <w:rsid w:val="1CB708B7"/>
    <w:rsid w:val="1CB839D5"/>
    <w:rsid w:val="1CBA3CFA"/>
    <w:rsid w:val="1CBA58EA"/>
    <w:rsid w:val="1CBD3A96"/>
    <w:rsid w:val="1CBE7A61"/>
    <w:rsid w:val="1CBF5702"/>
    <w:rsid w:val="1CC33D01"/>
    <w:rsid w:val="1CC71302"/>
    <w:rsid w:val="1CC86DEB"/>
    <w:rsid w:val="1CCD028C"/>
    <w:rsid w:val="1CCE06C7"/>
    <w:rsid w:val="1CCE26B8"/>
    <w:rsid w:val="1CCF3556"/>
    <w:rsid w:val="1CCF5507"/>
    <w:rsid w:val="1CD2023F"/>
    <w:rsid w:val="1CDE4BC9"/>
    <w:rsid w:val="1CE312C2"/>
    <w:rsid w:val="1CE61C1D"/>
    <w:rsid w:val="1CEB7142"/>
    <w:rsid w:val="1CEC4384"/>
    <w:rsid w:val="1CEE4B08"/>
    <w:rsid w:val="1CF043AC"/>
    <w:rsid w:val="1CF115F0"/>
    <w:rsid w:val="1CF11EDA"/>
    <w:rsid w:val="1CFA7EDB"/>
    <w:rsid w:val="1CFC217B"/>
    <w:rsid w:val="1CFC66F3"/>
    <w:rsid w:val="1CFD0197"/>
    <w:rsid w:val="1CFF06E6"/>
    <w:rsid w:val="1CFF0AC4"/>
    <w:rsid w:val="1D035DBE"/>
    <w:rsid w:val="1D0441F9"/>
    <w:rsid w:val="1D0500D8"/>
    <w:rsid w:val="1D050554"/>
    <w:rsid w:val="1D056E0D"/>
    <w:rsid w:val="1D0627C0"/>
    <w:rsid w:val="1D097163"/>
    <w:rsid w:val="1D0B70F9"/>
    <w:rsid w:val="1D0F17FD"/>
    <w:rsid w:val="1D107D04"/>
    <w:rsid w:val="1D126DBF"/>
    <w:rsid w:val="1D14313C"/>
    <w:rsid w:val="1D1503A6"/>
    <w:rsid w:val="1D177F31"/>
    <w:rsid w:val="1D1F5B66"/>
    <w:rsid w:val="1D24393F"/>
    <w:rsid w:val="1D2A1721"/>
    <w:rsid w:val="1D2C1858"/>
    <w:rsid w:val="1D330187"/>
    <w:rsid w:val="1D374481"/>
    <w:rsid w:val="1D377109"/>
    <w:rsid w:val="1D3911BC"/>
    <w:rsid w:val="1D420272"/>
    <w:rsid w:val="1D4314A7"/>
    <w:rsid w:val="1D434476"/>
    <w:rsid w:val="1D441D96"/>
    <w:rsid w:val="1D446A33"/>
    <w:rsid w:val="1D487A64"/>
    <w:rsid w:val="1D4C1F1C"/>
    <w:rsid w:val="1D4C6EC2"/>
    <w:rsid w:val="1D542CF2"/>
    <w:rsid w:val="1D557C01"/>
    <w:rsid w:val="1D59094E"/>
    <w:rsid w:val="1D5C19D7"/>
    <w:rsid w:val="1D5C5DFD"/>
    <w:rsid w:val="1D5D68E5"/>
    <w:rsid w:val="1D5F5779"/>
    <w:rsid w:val="1D5F77B4"/>
    <w:rsid w:val="1D623D91"/>
    <w:rsid w:val="1D645EDB"/>
    <w:rsid w:val="1D6558F8"/>
    <w:rsid w:val="1D6A1DDF"/>
    <w:rsid w:val="1D6A1E85"/>
    <w:rsid w:val="1D6D2F6E"/>
    <w:rsid w:val="1D6E2C2E"/>
    <w:rsid w:val="1D6F0EE9"/>
    <w:rsid w:val="1D752371"/>
    <w:rsid w:val="1D78121A"/>
    <w:rsid w:val="1D7A332D"/>
    <w:rsid w:val="1D7A3DF5"/>
    <w:rsid w:val="1D81455B"/>
    <w:rsid w:val="1D814573"/>
    <w:rsid w:val="1D84710E"/>
    <w:rsid w:val="1D857BE6"/>
    <w:rsid w:val="1D8754BD"/>
    <w:rsid w:val="1D8778B8"/>
    <w:rsid w:val="1D8F40FE"/>
    <w:rsid w:val="1D8F52E3"/>
    <w:rsid w:val="1D905FED"/>
    <w:rsid w:val="1D90796E"/>
    <w:rsid w:val="1D91004F"/>
    <w:rsid w:val="1D9249E3"/>
    <w:rsid w:val="1D9305FA"/>
    <w:rsid w:val="1D971D6D"/>
    <w:rsid w:val="1D9930B4"/>
    <w:rsid w:val="1D9934D5"/>
    <w:rsid w:val="1D9E1F36"/>
    <w:rsid w:val="1DA52FE3"/>
    <w:rsid w:val="1DA571DD"/>
    <w:rsid w:val="1DB0139A"/>
    <w:rsid w:val="1DB23838"/>
    <w:rsid w:val="1DB75A0C"/>
    <w:rsid w:val="1DBB1F39"/>
    <w:rsid w:val="1DBB2C42"/>
    <w:rsid w:val="1DBC7E98"/>
    <w:rsid w:val="1DBF0D5D"/>
    <w:rsid w:val="1DC109E9"/>
    <w:rsid w:val="1DC25B80"/>
    <w:rsid w:val="1DC4324D"/>
    <w:rsid w:val="1DC54BC1"/>
    <w:rsid w:val="1DCC1F88"/>
    <w:rsid w:val="1DD76EBD"/>
    <w:rsid w:val="1DDA17C2"/>
    <w:rsid w:val="1DDC0E05"/>
    <w:rsid w:val="1DDD22E4"/>
    <w:rsid w:val="1DDF7292"/>
    <w:rsid w:val="1DE56277"/>
    <w:rsid w:val="1DEB3241"/>
    <w:rsid w:val="1DEB66CF"/>
    <w:rsid w:val="1DED35C6"/>
    <w:rsid w:val="1DEE2705"/>
    <w:rsid w:val="1DF83E23"/>
    <w:rsid w:val="1DFB2834"/>
    <w:rsid w:val="1DFC44BB"/>
    <w:rsid w:val="1E026643"/>
    <w:rsid w:val="1E031124"/>
    <w:rsid w:val="1E083D4F"/>
    <w:rsid w:val="1E0901E2"/>
    <w:rsid w:val="1E0D13D9"/>
    <w:rsid w:val="1E115CEC"/>
    <w:rsid w:val="1E12201E"/>
    <w:rsid w:val="1E175459"/>
    <w:rsid w:val="1E1824A9"/>
    <w:rsid w:val="1E1C090A"/>
    <w:rsid w:val="1E240184"/>
    <w:rsid w:val="1E28262B"/>
    <w:rsid w:val="1E2A2DE8"/>
    <w:rsid w:val="1E2B394F"/>
    <w:rsid w:val="1E316230"/>
    <w:rsid w:val="1E367737"/>
    <w:rsid w:val="1E376CCB"/>
    <w:rsid w:val="1E3D6E0D"/>
    <w:rsid w:val="1E40527F"/>
    <w:rsid w:val="1E420FDE"/>
    <w:rsid w:val="1E4535C2"/>
    <w:rsid w:val="1E4926BC"/>
    <w:rsid w:val="1E4E1CCF"/>
    <w:rsid w:val="1E536DF9"/>
    <w:rsid w:val="1E5707FA"/>
    <w:rsid w:val="1E5850DC"/>
    <w:rsid w:val="1E5A6FDC"/>
    <w:rsid w:val="1E62771D"/>
    <w:rsid w:val="1E63162C"/>
    <w:rsid w:val="1E68364E"/>
    <w:rsid w:val="1E6B71B3"/>
    <w:rsid w:val="1E6D3DD4"/>
    <w:rsid w:val="1E701D85"/>
    <w:rsid w:val="1E71779F"/>
    <w:rsid w:val="1E7D0928"/>
    <w:rsid w:val="1E7D16EB"/>
    <w:rsid w:val="1E830FBA"/>
    <w:rsid w:val="1E8C0C62"/>
    <w:rsid w:val="1E8D64DF"/>
    <w:rsid w:val="1E8E5579"/>
    <w:rsid w:val="1E915E5E"/>
    <w:rsid w:val="1E9913C1"/>
    <w:rsid w:val="1E9A7690"/>
    <w:rsid w:val="1EA22F46"/>
    <w:rsid w:val="1EA948A6"/>
    <w:rsid w:val="1EAE1355"/>
    <w:rsid w:val="1EB24810"/>
    <w:rsid w:val="1EB415DE"/>
    <w:rsid w:val="1EB44F8D"/>
    <w:rsid w:val="1EB45121"/>
    <w:rsid w:val="1EB552DD"/>
    <w:rsid w:val="1EB5714D"/>
    <w:rsid w:val="1EB602A5"/>
    <w:rsid w:val="1EB957C2"/>
    <w:rsid w:val="1EC174EB"/>
    <w:rsid w:val="1EC46966"/>
    <w:rsid w:val="1EC50419"/>
    <w:rsid w:val="1ECB4C0C"/>
    <w:rsid w:val="1ED036C1"/>
    <w:rsid w:val="1ED16CA3"/>
    <w:rsid w:val="1ED432E7"/>
    <w:rsid w:val="1ED67371"/>
    <w:rsid w:val="1EDD45EF"/>
    <w:rsid w:val="1EDD6072"/>
    <w:rsid w:val="1EDE0D1E"/>
    <w:rsid w:val="1EDF2C8F"/>
    <w:rsid w:val="1EE0366C"/>
    <w:rsid w:val="1EE05331"/>
    <w:rsid w:val="1EE5684E"/>
    <w:rsid w:val="1EE572D9"/>
    <w:rsid w:val="1EE769EF"/>
    <w:rsid w:val="1EE8233A"/>
    <w:rsid w:val="1EED46E7"/>
    <w:rsid w:val="1EEF2034"/>
    <w:rsid w:val="1EEF324C"/>
    <w:rsid w:val="1EF36DA3"/>
    <w:rsid w:val="1EF844F0"/>
    <w:rsid w:val="1EF86D66"/>
    <w:rsid w:val="1EFC2BFA"/>
    <w:rsid w:val="1EFE7F42"/>
    <w:rsid w:val="1F0229ED"/>
    <w:rsid w:val="1F065FDB"/>
    <w:rsid w:val="1F0A2022"/>
    <w:rsid w:val="1F0B605C"/>
    <w:rsid w:val="1F0E6397"/>
    <w:rsid w:val="1F0E7882"/>
    <w:rsid w:val="1F113B66"/>
    <w:rsid w:val="1F1306AA"/>
    <w:rsid w:val="1F170DB8"/>
    <w:rsid w:val="1F1B3CBF"/>
    <w:rsid w:val="1F202C39"/>
    <w:rsid w:val="1F210F56"/>
    <w:rsid w:val="1F25444C"/>
    <w:rsid w:val="1F276A6F"/>
    <w:rsid w:val="1F3368B5"/>
    <w:rsid w:val="1F372E4E"/>
    <w:rsid w:val="1F383B35"/>
    <w:rsid w:val="1F39661D"/>
    <w:rsid w:val="1F3D7773"/>
    <w:rsid w:val="1F3E0F82"/>
    <w:rsid w:val="1F3F455F"/>
    <w:rsid w:val="1F42767C"/>
    <w:rsid w:val="1F464E42"/>
    <w:rsid w:val="1F4726AC"/>
    <w:rsid w:val="1F494FF3"/>
    <w:rsid w:val="1F4B31B3"/>
    <w:rsid w:val="1F4C05DD"/>
    <w:rsid w:val="1F4E3C78"/>
    <w:rsid w:val="1F523E6C"/>
    <w:rsid w:val="1F573F49"/>
    <w:rsid w:val="1F5B4115"/>
    <w:rsid w:val="1F5E0584"/>
    <w:rsid w:val="1F612DA3"/>
    <w:rsid w:val="1F6262C6"/>
    <w:rsid w:val="1F66595E"/>
    <w:rsid w:val="1F675CCD"/>
    <w:rsid w:val="1F6A1042"/>
    <w:rsid w:val="1F6A5046"/>
    <w:rsid w:val="1F756F89"/>
    <w:rsid w:val="1F760BAC"/>
    <w:rsid w:val="1F7622D9"/>
    <w:rsid w:val="1F773C51"/>
    <w:rsid w:val="1F7869F9"/>
    <w:rsid w:val="1F7A4A4A"/>
    <w:rsid w:val="1F801F14"/>
    <w:rsid w:val="1F8124FA"/>
    <w:rsid w:val="1F846C58"/>
    <w:rsid w:val="1F85787C"/>
    <w:rsid w:val="1F884BC4"/>
    <w:rsid w:val="1F9053D9"/>
    <w:rsid w:val="1F962BE9"/>
    <w:rsid w:val="1F963CB3"/>
    <w:rsid w:val="1F997B19"/>
    <w:rsid w:val="1F9B0224"/>
    <w:rsid w:val="1F9E7A36"/>
    <w:rsid w:val="1FA0573E"/>
    <w:rsid w:val="1FA6576C"/>
    <w:rsid w:val="1FB23A73"/>
    <w:rsid w:val="1FB37258"/>
    <w:rsid w:val="1FB45B95"/>
    <w:rsid w:val="1FB46444"/>
    <w:rsid w:val="1FB750CC"/>
    <w:rsid w:val="1FB92CB0"/>
    <w:rsid w:val="1FBB10CC"/>
    <w:rsid w:val="1FBB3BF3"/>
    <w:rsid w:val="1FBD250D"/>
    <w:rsid w:val="1FBD3593"/>
    <w:rsid w:val="1FBD3BD9"/>
    <w:rsid w:val="1FC4381F"/>
    <w:rsid w:val="1FC44698"/>
    <w:rsid w:val="1FC70239"/>
    <w:rsid w:val="1FC9374A"/>
    <w:rsid w:val="1FCA1482"/>
    <w:rsid w:val="1FCF126D"/>
    <w:rsid w:val="1FD234A8"/>
    <w:rsid w:val="1FD35FE3"/>
    <w:rsid w:val="1FD576E4"/>
    <w:rsid w:val="1FD726FF"/>
    <w:rsid w:val="1FD96DEE"/>
    <w:rsid w:val="1FDD06EA"/>
    <w:rsid w:val="1FDF0FA7"/>
    <w:rsid w:val="1FEC15D6"/>
    <w:rsid w:val="1FEF68A4"/>
    <w:rsid w:val="1FF07AB4"/>
    <w:rsid w:val="1FF12B0A"/>
    <w:rsid w:val="1FF47EC2"/>
    <w:rsid w:val="1FF63D9B"/>
    <w:rsid w:val="1FF65001"/>
    <w:rsid w:val="1FFB731F"/>
    <w:rsid w:val="1FFE1506"/>
    <w:rsid w:val="1FFF73B6"/>
    <w:rsid w:val="1FFF79B9"/>
    <w:rsid w:val="20045FF3"/>
    <w:rsid w:val="200601A7"/>
    <w:rsid w:val="2007080B"/>
    <w:rsid w:val="20076D85"/>
    <w:rsid w:val="200D0B39"/>
    <w:rsid w:val="201429C4"/>
    <w:rsid w:val="201A40B9"/>
    <w:rsid w:val="201C12BC"/>
    <w:rsid w:val="201D52EB"/>
    <w:rsid w:val="202645B9"/>
    <w:rsid w:val="202D3513"/>
    <w:rsid w:val="20341012"/>
    <w:rsid w:val="2035613D"/>
    <w:rsid w:val="203C4731"/>
    <w:rsid w:val="203F1C96"/>
    <w:rsid w:val="20432737"/>
    <w:rsid w:val="20442139"/>
    <w:rsid w:val="20446B7C"/>
    <w:rsid w:val="20487686"/>
    <w:rsid w:val="204C64A4"/>
    <w:rsid w:val="204C6A86"/>
    <w:rsid w:val="204D0082"/>
    <w:rsid w:val="204F3A69"/>
    <w:rsid w:val="20501764"/>
    <w:rsid w:val="2053101E"/>
    <w:rsid w:val="20564C5E"/>
    <w:rsid w:val="2057486F"/>
    <w:rsid w:val="205A46DF"/>
    <w:rsid w:val="2064696C"/>
    <w:rsid w:val="20686780"/>
    <w:rsid w:val="206B5D7D"/>
    <w:rsid w:val="20741F2D"/>
    <w:rsid w:val="207562F0"/>
    <w:rsid w:val="20781F91"/>
    <w:rsid w:val="207868E9"/>
    <w:rsid w:val="207D2D6E"/>
    <w:rsid w:val="207E1D19"/>
    <w:rsid w:val="20822125"/>
    <w:rsid w:val="20826F32"/>
    <w:rsid w:val="208307FA"/>
    <w:rsid w:val="20857925"/>
    <w:rsid w:val="208901C6"/>
    <w:rsid w:val="208A1B2F"/>
    <w:rsid w:val="208F3B7F"/>
    <w:rsid w:val="208F7479"/>
    <w:rsid w:val="209117EA"/>
    <w:rsid w:val="20950B15"/>
    <w:rsid w:val="209614AC"/>
    <w:rsid w:val="2098521C"/>
    <w:rsid w:val="2099474B"/>
    <w:rsid w:val="209A5B7E"/>
    <w:rsid w:val="209D6898"/>
    <w:rsid w:val="20A02D39"/>
    <w:rsid w:val="20A618A3"/>
    <w:rsid w:val="20B4489E"/>
    <w:rsid w:val="20B72666"/>
    <w:rsid w:val="20B86E23"/>
    <w:rsid w:val="20BD13A9"/>
    <w:rsid w:val="20BE4604"/>
    <w:rsid w:val="20BF3C01"/>
    <w:rsid w:val="20C046FD"/>
    <w:rsid w:val="20C06EA2"/>
    <w:rsid w:val="20C26390"/>
    <w:rsid w:val="20C51D55"/>
    <w:rsid w:val="20C54FD6"/>
    <w:rsid w:val="20C764FB"/>
    <w:rsid w:val="20C94B45"/>
    <w:rsid w:val="20C94E44"/>
    <w:rsid w:val="20CC33B3"/>
    <w:rsid w:val="20CF5B78"/>
    <w:rsid w:val="20D36B89"/>
    <w:rsid w:val="20D95F2A"/>
    <w:rsid w:val="20E15AF5"/>
    <w:rsid w:val="20E169C5"/>
    <w:rsid w:val="20E86B3B"/>
    <w:rsid w:val="20EC0838"/>
    <w:rsid w:val="20EC7FB7"/>
    <w:rsid w:val="20EF112C"/>
    <w:rsid w:val="20EF11BF"/>
    <w:rsid w:val="20F6369B"/>
    <w:rsid w:val="20F960AB"/>
    <w:rsid w:val="20FA319C"/>
    <w:rsid w:val="20FC746B"/>
    <w:rsid w:val="20FD3723"/>
    <w:rsid w:val="20FD6B43"/>
    <w:rsid w:val="20FE37E8"/>
    <w:rsid w:val="20FF7BBE"/>
    <w:rsid w:val="21002A6F"/>
    <w:rsid w:val="21011321"/>
    <w:rsid w:val="21033EBF"/>
    <w:rsid w:val="210B74F2"/>
    <w:rsid w:val="211660EF"/>
    <w:rsid w:val="21175CF2"/>
    <w:rsid w:val="211A1726"/>
    <w:rsid w:val="211B50E2"/>
    <w:rsid w:val="211F7986"/>
    <w:rsid w:val="2123654E"/>
    <w:rsid w:val="21266D1D"/>
    <w:rsid w:val="21285112"/>
    <w:rsid w:val="21285119"/>
    <w:rsid w:val="21286A47"/>
    <w:rsid w:val="212A7C04"/>
    <w:rsid w:val="212D097E"/>
    <w:rsid w:val="212E4850"/>
    <w:rsid w:val="21386251"/>
    <w:rsid w:val="213A7DEF"/>
    <w:rsid w:val="21447744"/>
    <w:rsid w:val="214751C9"/>
    <w:rsid w:val="214F39FC"/>
    <w:rsid w:val="215053BE"/>
    <w:rsid w:val="215104B1"/>
    <w:rsid w:val="2151402A"/>
    <w:rsid w:val="215527E6"/>
    <w:rsid w:val="21562AC5"/>
    <w:rsid w:val="215B0293"/>
    <w:rsid w:val="215B515E"/>
    <w:rsid w:val="215C7A0D"/>
    <w:rsid w:val="21661111"/>
    <w:rsid w:val="216C23C0"/>
    <w:rsid w:val="21704D9A"/>
    <w:rsid w:val="217743D9"/>
    <w:rsid w:val="217B2334"/>
    <w:rsid w:val="218071B3"/>
    <w:rsid w:val="21807CE8"/>
    <w:rsid w:val="21886A3B"/>
    <w:rsid w:val="218C1E89"/>
    <w:rsid w:val="21944453"/>
    <w:rsid w:val="21954301"/>
    <w:rsid w:val="219758A1"/>
    <w:rsid w:val="219A7C76"/>
    <w:rsid w:val="219C2B40"/>
    <w:rsid w:val="21A546AD"/>
    <w:rsid w:val="21A6578C"/>
    <w:rsid w:val="21A66D5C"/>
    <w:rsid w:val="21AD3E3D"/>
    <w:rsid w:val="21AE1963"/>
    <w:rsid w:val="21B21EBE"/>
    <w:rsid w:val="21B35D09"/>
    <w:rsid w:val="21B70406"/>
    <w:rsid w:val="21B8287F"/>
    <w:rsid w:val="21B908D1"/>
    <w:rsid w:val="21BE1A0E"/>
    <w:rsid w:val="21C0525C"/>
    <w:rsid w:val="21CB06A5"/>
    <w:rsid w:val="21CD505A"/>
    <w:rsid w:val="21D257B7"/>
    <w:rsid w:val="21D82F9C"/>
    <w:rsid w:val="21DC11C7"/>
    <w:rsid w:val="21DC4D52"/>
    <w:rsid w:val="21DF14BC"/>
    <w:rsid w:val="21DF7F19"/>
    <w:rsid w:val="21E14C3C"/>
    <w:rsid w:val="21E42B1D"/>
    <w:rsid w:val="21E6233E"/>
    <w:rsid w:val="21E637A6"/>
    <w:rsid w:val="21EA146E"/>
    <w:rsid w:val="21ED35D1"/>
    <w:rsid w:val="21EF558E"/>
    <w:rsid w:val="21F1238B"/>
    <w:rsid w:val="21F311D3"/>
    <w:rsid w:val="21F628FB"/>
    <w:rsid w:val="21F70253"/>
    <w:rsid w:val="21FE7B94"/>
    <w:rsid w:val="22070225"/>
    <w:rsid w:val="22110348"/>
    <w:rsid w:val="22127DA5"/>
    <w:rsid w:val="22134297"/>
    <w:rsid w:val="22161EAE"/>
    <w:rsid w:val="22183FEA"/>
    <w:rsid w:val="221F0ADA"/>
    <w:rsid w:val="222053F9"/>
    <w:rsid w:val="22242FCD"/>
    <w:rsid w:val="22265912"/>
    <w:rsid w:val="2229339A"/>
    <w:rsid w:val="222A12F3"/>
    <w:rsid w:val="222A571A"/>
    <w:rsid w:val="222C5AFC"/>
    <w:rsid w:val="222D2288"/>
    <w:rsid w:val="223013EF"/>
    <w:rsid w:val="223A1149"/>
    <w:rsid w:val="223E4A07"/>
    <w:rsid w:val="22401AC3"/>
    <w:rsid w:val="224D334D"/>
    <w:rsid w:val="225111DD"/>
    <w:rsid w:val="225323FE"/>
    <w:rsid w:val="22585861"/>
    <w:rsid w:val="226023F4"/>
    <w:rsid w:val="226642B8"/>
    <w:rsid w:val="226A08FC"/>
    <w:rsid w:val="22703351"/>
    <w:rsid w:val="22755651"/>
    <w:rsid w:val="227658EF"/>
    <w:rsid w:val="227B2821"/>
    <w:rsid w:val="227B4D3F"/>
    <w:rsid w:val="227C4964"/>
    <w:rsid w:val="228B6734"/>
    <w:rsid w:val="22903571"/>
    <w:rsid w:val="22990424"/>
    <w:rsid w:val="229906B7"/>
    <w:rsid w:val="2299142F"/>
    <w:rsid w:val="229D21B5"/>
    <w:rsid w:val="22A43262"/>
    <w:rsid w:val="22A450E2"/>
    <w:rsid w:val="22A46F8C"/>
    <w:rsid w:val="22A90C22"/>
    <w:rsid w:val="22AB1C1B"/>
    <w:rsid w:val="22AB1D08"/>
    <w:rsid w:val="22B074F5"/>
    <w:rsid w:val="22B6003D"/>
    <w:rsid w:val="22C024DD"/>
    <w:rsid w:val="22C303E3"/>
    <w:rsid w:val="22C3671C"/>
    <w:rsid w:val="22C73E32"/>
    <w:rsid w:val="22C7717C"/>
    <w:rsid w:val="22C9181B"/>
    <w:rsid w:val="22CA1679"/>
    <w:rsid w:val="22CE3AB7"/>
    <w:rsid w:val="22D327B1"/>
    <w:rsid w:val="22D33D9A"/>
    <w:rsid w:val="22D4003E"/>
    <w:rsid w:val="22D4464A"/>
    <w:rsid w:val="22D749DA"/>
    <w:rsid w:val="22DE5851"/>
    <w:rsid w:val="22DF43CA"/>
    <w:rsid w:val="22E0623D"/>
    <w:rsid w:val="22E15CA7"/>
    <w:rsid w:val="22E408E1"/>
    <w:rsid w:val="22E439D1"/>
    <w:rsid w:val="22E63656"/>
    <w:rsid w:val="22E677BC"/>
    <w:rsid w:val="22E759B5"/>
    <w:rsid w:val="22E85197"/>
    <w:rsid w:val="22E87908"/>
    <w:rsid w:val="22E9697B"/>
    <w:rsid w:val="22F016CD"/>
    <w:rsid w:val="22F17A5A"/>
    <w:rsid w:val="22FE1596"/>
    <w:rsid w:val="230008D4"/>
    <w:rsid w:val="23006610"/>
    <w:rsid w:val="2301604A"/>
    <w:rsid w:val="23033643"/>
    <w:rsid w:val="23085389"/>
    <w:rsid w:val="23092D0A"/>
    <w:rsid w:val="231022C8"/>
    <w:rsid w:val="23114116"/>
    <w:rsid w:val="231734B9"/>
    <w:rsid w:val="2319232E"/>
    <w:rsid w:val="231D0DF2"/>
    <w:rsid w:val="231E3F8E"/>
    <w:rsid w:val="2323429E"/>
    <w:rsid w:val="23286312"/>
    <w:rsid w:val="232B2360"/>
    <w:rsid w:val="232F2599"/>
    <w:rsid w:val="232F5BB0"/>
    <w:rsid w:val="23307DC2"/>
    <w:rsid w:val="233A0732"/>
    <w:rsid w:val="233F35FB"/>
    <w:rsid w:val="234428B7"/>
    <w:rsid w:val="234676CB"/>
    <w:rsid w:val="23473BCC"/>
    <w:rsid w:val="23475EC1"/>
    <w:rsid w:val="234B4CBB"/>
    <w:rsid w:val="234F5F66"/>
    <w:rsid w:val="23540692"/>
    <w:rsid w:val="235E31BF"/>
    <w:rsid w:val="235F00DF"/>
    <w:rsid w:val="23612A7B"/>
    <w:rsid w:val="23623C15"/>
    <w:rsid w:val="23686BD8"/>
    <w:rsid w:val="236A741F"/>
    <w:rsid w:val="236B14F7"/>
    <w:rsid w:val="236B72A7"/>
    <w:rsid w:val="236C3C11"/>
    <w:rsid w:val="237721DD"/>
    <w:rsid w:val="237879DD"/>
    <w:rsid w:val="23791E20"/>
    <w:rsid w:val="237A5C8D"/>
    <w:rsid w:val="237C2BBE"/>
    <w:rsid w:val="238030E8"/>
    <w:rsid w:val="2382653B"/>
    <w:rsid w:val="23887C03"/>
    <w:rsid w:val="238A474D"/>
    <w:rsid w:val="238B6C19"/>
    <w:rsid w:val="238F22B1"/>
    <w:rsid w:val="239511B8"/>
    <w:rsid w:val="23951AEB"/>
    <w:rsid w:val="239857CE"/>
    <w:rsid w:val="239C5A16"/>
    <w:rsid w:val="23A14683"/>
    <w:rsid w:val="23A94447"/>
    <w:rsid w:val="23AB5575"/>
    <w:rsid w:val="23AF583C"/>
    <w:rsid w:val="23B05074"/>
    <w:rsid w:val="23B141C3"/>
    <w:rsid w:val="23B5004C"/>
    <w:rsid w:val="23C36FBF"/>
    <w:rsid w:val="23C479A6"/>
    <w:rsid w:val="23C966BB"/>
    <w:rsid w:val="23D3190D"/>
    <w:rsid w:val="23D37E7A"/>
    <w:rsid w:val="23D45367"/>
    <w:rsid w:val="23D554D5"/>
    <w:rsid w:val="23DA6CA0"/>
    <w:rsid w:val="23DC56E1"/>
    <w:rsid w:val="23DE59C7"/>
    <w:rsid w:val="23E631D9"/>
    <w:rsid w:val="23E72462"/>
    <w:rsid w:val="23E851DB"/>
    <w:rsid w:val="23F82332"/>
    <w:rsid w:val="23FB4D53"/>
    <w:rsid w:val="24041CB9"/>
    <w:rsid w:val="24092B66"/>
    <w:rsid w:val="240D3927"/>
    <w:rsid w:val="240E006B"/>
    <w:rsid w:val="241540B0"/>
    <w:rsid w:val="241E3F25"/>
    <w:rsid w:val="241F12FF"/>
    <w:rsid w:val="242022A8"/>
    <w:rsid w:val="242217B7"/>
    <w:rsid w:val="24233D7D"/>
    <w:rsid w:val="242531C6"/>
    <w:rsid w:val="242A551F"/>
    <w:rsid w:val="242B3FEA"/>
    <w:rsid w:val="242B6944"/>
    <w:rsid w:val="24342FF1"/>
    <w:rsid w:val="24350FD4"/>
    <w:rsid w:val="24360213"/>
    <w:rsid w:val="243670BE"/>
    <w:rsid w:val="24374D4D"/>
    <w:rsid w:val="24387D81"/>
    <w:rsid w:val="243967E8"/>
    <w:rsid w:val="24411D58"/>
    <w:rsid w:val="24425E27"/>
    <w:rsid w:val="24426E5B"/>
    <w:rsid w:val="2444003B"/>
    <w:rsid w:val="2446169C"/>
    <w:rsid w:val="24490F08"/>
    <w:rsid w:val="244E1B45"/>
    <w:rsid w:val="244E1BD8"/>
    <w:rsid w:val="24502DF4"/>
    <w:rsid w:val="24515087"/>
    <w:rsid w:val="24545C9D"/>
    <w:rsid w:val="245B2B44"/>
    <w:rsid w:val="24604933"/>
    <w:rsid w:val="2460782F"/>
    <w:rsid w:val="246101A0"/>
    <w:rsid w:val="24610BB4"/>
    <w:rsid w:val="24611D95"/>
    <w:rsid w:val="24654D4B"/>
    <w:rsid w:val="24655DD1"/>
    <w:rsid w:val="24732E89"/>
    <w:rsid w:val="24793806"/>
    <w:rsid w:val="2480777A"/>
    <w:rsid w:val="24833C83"/>
    <w:rsid w:val="2484149C"/>
    <w:rsid w:val="24861ACA"/>
    <w:rsid w:val="24894A06"/>
    <w:rsid w:val="248C45EF"/>
    <w:rsid w:val="248D79F6"/>
    <w:rsid w:val="24925C08"/>
    <w:rsid w:val="24952F99"/>
    <w:rsid w:val="2496315D"/>
    <w:rsid w:val="24992B53"/>
    <w:rsid w:val="249D4AE1"/>
    <w:rsid w:val="249E532F"/>
    <w:rsid w:val="24A116CE"/>
    <w:rsid w:val="24A13D06"/>
    <w:rsid w:val="24A57294"/>
    <w:rsid w:val="24AC3BE8"/>
    <w:rsid w:val="24AF2BE5"/>
    <w:rsid w:val="24B02310"/>
    <w:rsid w:val="24B04465"/>
    <w:rsid w:val="24B506F7"/>
    <w:rsid w:val="24B5455E"/>
    <w:rsid w:val="24B731BF"/>
    <w:rsid w:val="24B84F0C"/>
    <w:rsid w:val="24BE1264"/>
    <w:rsid w:val="24C62866"/>
    <w:rsid w:val="24C948F4"/>
    <w:rsid w:val="24CA6490"/>
    <w:rsid w:val="24CB7563"/>
    <w:rsid w:val="24CF552A"/>
    <w:rsid w:val="24D44882"/>
    <w:rsid w:val="24DA2E43"/>
    <w:rsid w:val="24DE4DD7"/>
    <w:rsid w:val="24E03EB1"/>
    <w:rsid w:val="24E11564"/>
    <w:rsid w:val="24E3437A"/>
    <w:rsid w:val="24E43514"/>
    <w:rsid w:val="24EA6422"/>
    <w:rsid w:val="24F0378A"/>
    <w:rsid w:val="24F059AE"/>
    <w:rsid w:val="24FF6446"/>
    <w:rsid w:val="250363B5"/>
    <w:rsid w:val="2505755E"/>
    <w:rsid w:val="25084873"/>
    <w:rsid w:val="250A0250"/>
    <w:rsid w:val="250C3ADC"/>
    <w:rsid w:val="250E15E5"/>
    <w:rsid w:val="250E3400"/>
    <w:rsid w:val="250F18D0"/>
    <w:rsid w:val="250F20C6"/>
    <w:rsid w:val="250F386E"/>
    <w:rsid w:val="251622DF"/>
    <w:rsid w:val="251C7D66"/>
    <w:rsid w:val="251F1920"/>
    <w:rsid w:val="2522040D"/>
    <w:rsid w:val="25266456"/>
    <w:rsid w:val="25286BBD"/>
    <w:rsid w:val="252D0AA3"/>
    <w:rsid w:val="252E01CD"/>
    <w:rsid w:val="252E3F81"/>
    <w:rsid w:val="252F6D38"/>
    <w:rsid w:val="2530673F"/>
    <w:rsid w:val="25356AD2"/>
    <w:rsid w:val="25356CDA"/>
    <w:rsid w:val="253645B9"/>
    <w:rsid w:val="253D03DB"/>
    <w:rsid w:val="253D7FF7"/>
    <w:rsid w:val="25414B40"/>
    <w:rsid w:val="254454A0"/>
    <w:rsid w:val="254517D5"/>
    <w:rsid w:val="254C2021"/>
    <w:rsid w:val="254C6E23"/>
    <w:rsid w:val="255131BE"/>
    <w:rsid w:val="25514806"/>
    <w:rsid w:val="25550C86"/>
    <w:rsid w:val="25574CA1"/>
    <w:rsid w:val="255A0F8D"/>
    <w:rsid w:val="255A2C7B"/>
    <w:rsid w:val="256301C0"/>
    <w:rsid w:val="256432C2"/>
    <w:rsid w:val="256A4461"/>
    <w:rsid w:val="256B28DD"/>
    <w:rsid w:val="256F3355"/>
    <w:rsid w:val="256F43CF"/>
    <w:rsid w:val="25792439"/>
    <w:rsid w:val="258119F3"/>
    <w:rsid w:val="25817D47"/>
    <w:rsid w:val="25846592"/>
    <w:rsid w:val="25891159"/>
    <w:rsid w:val="258B383C"/>
    <w:rsid w:val="258E4441"/>
    <w:rsid w:val="25946E03"/>
    <w:rsid w:val="25974DC1"/>
    <w:rsid w:val="25981220"/>
    <w:rsid w:val="259B15FA"/>
    <w:rsid w:val="259B68FC"/>
    <w:rsid w:val="259C6DE5"/>
    <w:rsid w:val="25A63C2B"/>
    <w:rsid w:val="25AA0BDE"/>
    <w:rsid w:val="25AB7A3A"/>
    <w:rsid w:val="25AD0678"/>
    <w:rsid w:val="25AD1DE1"/>
    <w:rsid w:val="25AE1D21"/>
    <w:rsid w:val="25B16BF7"/>
    <w:rsid w:val="25B50E9E"/>
    <w:rsid w:val="25B83795"/>
    <w:rsid w:val="25B9705B"/>
    <w:rsid w:val="25BA08AF"/>
    <w:rsid w:val="25BA4A77"/>
    <w:rsid w:val="25BB6A8A"/>
    <w:rsid w:val="25BC12C1"/>
    <w:rsid w:val="25BE7292"/>
    <w:rsid w:val="25BF24F6"/>
    <w:rsid w:val="25C03768"/>
    <w:rsid w:val="25C32CBD"/>
    <w:rsid w:val="25C51533"/>
    <w:rsid w:val="25D008AA"/>
    <w:rsid w:val="25D02FFD"/>
    <w:rsid w:val="25D4383B"/>
    <w:rsid w:val="25D46D5F"/>
    <w:rsid w:val="25DA08F7"/>
    <w:rsid w:val="25DE207D"/>
    <w:rsid w:val="25E104AE"/>
    <w:rsid w:val="25E30D6F"/>
    <w:rsid w:val="25E824B9"/>
    <w:rsid w:val="25E94A57"/>
    <w:rsid w:val="25F47C6A"/>
    <w:rsid w:val="25F56C69"/>
    <w:rsid w:val="25FD4869"/>
    <w:rsid w:val="25FF1FF9"/>
    <w:rsid w:val="2604303E"/>
    <w:rsid w:val="26084E8D"/>
    <w:rsid w:val="2609573B"/>
    <w:rsid w:val="260B0B74"/>
    <w:rsid w:val="260C0172"/>
    <w:rsid w:val="260D07B1"/>
    <w:rsid w:val="261458F8"/>
    <w:rsid w:val="261A7194"/>
    <w:rsid w:val="26224DC0"/>
    <w:rsid w:val="26243C3D"/>
    <w:rsid w:val="26244EA2"/>
    <w:rsid w:val="26254151"/>
    <w:rsid w:val="26263B72"/>
    <w:rsid w:val="262A3260"/>
    <w:rsid w:val="263527CB"/>
    <w:rsid w:val="26355556"/>
    <w:rsid w:val="26364B4F"/>
    <w:rsid w:val="26383363"/>
    <w:rsid w:val="2639695C"/>
    <w:rsid w:val="263D1DE3"/>
    <w:rsid w:val="2643442A"/>
    <w:rsid w:val="26462026"/>
    <w:rsid w:val="264A05E6"/>
    <w:rsid w:val="265004F7"/>
    <w:rsid w:val="26524959"/>
    <w:rsid w:val="26527BE9"/>
    <w:rsid w:val="26545072"/>
    <w:rsid w:val="26567F66"/>
    <w:rsid w:val="265D74BE"/>
    <w:rsid w:val="265F15B5"/>
    <w:rsid w:val="26633FE6"/>
    <w:rsid w:val="26643985"/>
    <w:rsid w:val="2664762F"/>
    <w:rsid w:val="26667DB6"/>
    <w:rsid w:val="266B5DAE"/>
    <w:rsid w:val="266F646A"/>
    <w:rsid w:val="26710A2B"/>
    <w:rsid w:val="267175A9"/>
    <w:rsid w:val="267448E7"/>
    <w:rsid w:val="26745CCA"/>
    <w:rsid w:val="267907CD"/>
    <w:rsid w:val="267D4873"/>
    <w:rsid w:val="267F45CC"/>
    <w:rsid w:val="26813DFF"/>
    <w:rsid w:val="2684451A"/>
    <w:rsid w:val="268C46B5"/>
    <w:rsid w:val="268D7140"/>
    <w:rsid w:val="268E6996"/>
    <w:rsid w:val="268F2EB8"/>
    <w:rsid w:val="26944153"/>
    <w:rsid w:val="26964D07"/>
    <w:rsid w:val="269716F8"/>
    <w:rsid w:val="26977FBF"/>
    <w:rsid w:val="269A26DA"/>
    <w:rsid w:val="269B0EEF"/>
    <w:rsid w:val="269C2309"/>
    <w:rsid w:val="26A6095B"/>
    <w:rsid w:val="26AA4701"/>
    <w:rsid w:val="26AD1590"/>
    <w:rsid w:val="26AD435F"/>
    <w:rsid w:val="26AE5C0A"/>
    <w:rsid w:val="26AF7718"/>
    <w:rsid w:val="26B04607"/>
    <w:rsid w:val="26B2381E"/>
    <w:rsid w:val="26B25184"/>
    <w:rsid w:val="26B52528"/>
    <w:rsid w:val="26B6252B"/>
    <w:rsid w:val="26BA19FF"/>
    <w:rsid w:val="26C05591"/>
    <w:rsid w:val="26C5029A"/>
    <w:rsid w:val="26C763E3"/>
    <w:rsid w:val="26C9102C"/>
    <w:rsid w:val="26DA43A5"/>
    <w:rsid w:val="26DA66DA"/>
    <w:rsid w:val="26DF30DE"/>
    <w:rsid w:val="26E06701"/>
    <w:rsid w:val="26E342D7"/>
    <w:rsid w:val="26E45909"/>
    <w:rsid w:val="26ED5A41"/>
    <w:rsid w:val="26F27577"/>
    <w:rsid w:val="26FB07DD"/>
    <w:rsid w:val="26FE673D"/>
    <w:rsid w:val="270137C4"/>
    <w:rsid w:val="270C35F4"/>
    <w:rsid w:val="270F3A1B"/>
    <w:rsid w:val="270F648A"/>
    <w:rsid w:val="271526A7"/>
    <w:rsid w:val="2718103A"/>
    <w:rsid w:val="271873D0"/>
    <w:rsid w:val="271B1563"/>
    <w:rsid w:val="271C70F6"/>
    <w:rsid w:val="271F3F49"/>
    <w:rsid w:val="27206CBD"/>
    <w:rsid w:val="27231969"/>
    <w:rsid w:val="272628AA"/>
    <w:rsid w:val="27303202"/>
    <w:rsid w:val="273407D6"/>
    <w:rsid w:val="27360062"/>
    <w:rsid w:val="2738348F"/>
    <w:rsid w:val="273C3A52"/>
    <w:rsid w:val="273D2914"/>
    <w:rsid w:val="273D2DB6"/>
    <w:rsid w:val="273F35A0"/>
    <w:rsid w:val="27407193"/>
    <w:rsid w:val="27420BE7"/>
    <w:rsid w:val="27423D4A"/>
    <w:rsid w:val="27472D08"/>
    <w:rsid w:val="274830B2"/>
    <w:rsid w:val="274C44D8"/>
    <w:rsid w:val="27520BF8"/>
    <w:rsid w:val="27577A34"/>
    <w:rsid w:val="275A3F8A"/>
    <w:rsid w:val="2762563C"/>
    <w:rsid w:val="27643F87"/>
    <w:rsid w:val="27657E0C"/>
    <w:rsid w:val="27657F13"/>
    <w:rsid w:val="27690D45"/>
    <w:rsid w:val="276916F5"/>
    <w:rsid w:val="276B7B29"/>
    <w:rsid w:val="276C589D"/>
    <w:rsid w:val="276D1C8F"/>
    <w:rsid w:val="27735F64"/>
    <w:rsid w:val="277472EE"/>
    <w:rsid w:val="2775170B"/>
    <w:rsid w:val="27782A77"/>
    <w:rsid w:val="277A46F6"/>
    <w:rsid w:val="278446AF"/>
    <w:rsid w:val="278A7DD5"/>
    <w:rsid w:val="278B048B"/>
    <w:rsid w:val="2790513A"/>
    <w:rsid w:val="27910560"/>
    <w:rsid w:val="27910E16"/>
    <w:rsid w:val="279E3A10"/>
    <w:rsid w:val="27A42FC8"/>
    <w:rsid w:val="27A57E45"/>
    <w:rsid w:val="27AC1848"/>
    <w:rsid w:val="27AC7A9A"/>
    <w:rsid w:val="27B00BFF"/>
    <w:rsid w:val="27B41554"/>
    <w:rsid w:val="27B53375"/>
    <w:rsid w:val="27B739DC"/>
    <w:rsid w:val="27BD1F2C"/>
    <w:rsid w:val="27BD7BB1"/>
    <w:rsid w:val="27BF4A30"/>
    <w:rsid w:val="27C21399"/>
    <w:rsid w:val="27C717FC"/>
    <w:rsid w:val="27C83820"/>
    <w:rsid w:val="27CB34AF"/>
    <w:rsid w:val="27CF6A15"/>
    <w:rsid w:val="27D30747"/>
    <w:rsid w:val="27D43687"/>
    <w:rsid w:val="27D44FB6"/>
    <w:rsid w:val="27D478F4"/>
    <w:rsid w:val="27D86ED3"/>
    <w:rsid w:val="27DC533D"/>
    <w:rsid w:val="27DD529A"/>
    <w:rsid w:val="27DE606F"/>
    <w:rsid w:val="27E41669"/>
    <w:rsid w:val="27E7359F"/>
    <w:rsid w:val="27E950C2"/>
    <w:rsid w:val="27EB73BE"/>
    <w:rsid w:val="27EC2976"/>
    <w:rsid w:val="27F72828"/>
    <w:rsid w:val="27F87CF8"/>
    <w:rsid w:val="27F90C69"/>
    <w:rsid w:val="27FA0805"/>
    <w:rsid w:val="27FA1EE0"/>
    <w:rsid w:val="27FA6E20"/>
    <w:rsid w:val="27FB161F"/>
    <w:rsid w:val="27FC691D"/>
    <w:rsid w:val="27FD3FAE"/>
    <w:rsid w:val="280108D5"/>
    <w:rsid w:val="28064CA3"/>
    <w:rsid w:val="2810124C"/>
    <w:rsid w:val="28125B4F"/>
    <w:rsid w:val="28134B46"/>
    <w:rsid w:val="281517A5"/>
    <w:rsid w:val="281704A3"/>
    <w:rsid w:val="2817794F"/>
    <w:rsid w:val="281B31DA"/>
    <w:rsid w:val="281B5A52"/>
    <w:rsid w:val="281B7A6A"/>
    <w:rsid w:val="281D465F"/>
    <w:rsid w:val="281F201A"/>
    <w:rsid w:val="281F4906"/>
    <w:rsid w:val="28201163"/>
    <w:rsid w:val="282042B6"/>
    <w:rsid w:val="28207AED"/>
    <w:rsid w:val="28215D09"/>
    <w:rsid w:val="28216F3C"/>
    <w:rsid w:val="28222F13"/>
    <w:rsid w:val="28241B14"/>
    <w:rsid w:val="28286CA0"/>
    <w:rsid w:val="282B0461"/>
    <w:rsid w:val="282D0BDB"/>
    <w:rsid w:val="282D4164"/>
    <w:rsid w:val="282E3104"/>
    <w:rsid w:val="282E59EC"/>
    <w:rsid w:val="28324BC0"/>
    <w:rsid w:val="28336276"/>
    <w:rsid w:val="28341BB6"/>
    <w:rsid w:val="284467EC"/>
    <w:rsid w:val="284573C9"/>
    <w:rsid w:val="28473D74"/>
    <w:rsid w:val="284E2188"/>
    <w:rsid w:val="285147CD"/>
    <w:rsid w:val="28527ECD"/>
    <w:rsid w:val="2856413F"/>
    <w:rsid w:val="285E5BD1"/>
    <w:rsid w:val="28620C88"/>
    <w:rsid w:val="286A74B0"/>
    <w:rsid w:val="286E6AFD"/>
    <w:rsid w:val="28755C28"/>
    <w:rsid w:val="287743AE"/>
    <w:rsid w:val="28781252"/>
    <w:rsid w:val="287C025A"/>
    <w:rsid w:val="28810CA2"/>
    <w:rsid w:val="288371A6"/>
    <w:rsid w:val="28844A91"/>
    <w:rsid w:val="2888074C"/>
    <w:rsid w:val="288871CA"/>
    <w:rsid w:val="288D679D"/>
    <w:rsid w:val="288F72CA"/>
    <w:rsid w:val="28914864"/>
    <w:rsid w:val="28932540"/>
    <w:rsid w:val="289330F9"/>
    <w:rsid w:val="2895448B"/>
    <w:rsid w:val="2898714D"/>
    <w:rsid w:val="289D1B11"/>
    <w:rsid w:val="289E4B36"/>
    <w:rsid w:val="289E79B3"/>
    <w:rsid w:val="289F0BD9"/>
    <w:rsid w:val="28A7096B"/>
    <w:rsid w:val="28A9700E"/>
    <w:rsid w:val="28B63832"/>
    <w:rsid w:val="28BF1495"/>
    <w:rsid w:val="28C345EF"/>
    <w:rsid w:val="28CD41D8"/>
    <w:rsid w:val="28D87D6F"/>
    <w:rsid w:val="28D90305"/>
    <w:rsid w:val="28DB2598"/>
    <w:rsid w:val="28DC316C"/>
    <w:rsid w:val="28DC3845"/>
    <w:rsid w:val="28E514B5"/>
    <w:rsid w:val="28E73084"/>
    <w:rsid w:val="28EF35D9"/>
    <w:rsid w:val="28F25BDE"/>
    <w:rsid w:val="28F65471"/>
    <w:rsid w:val="28F82529"/>
    <w:rsid w:val="28FE15C1"/>
    <w:rsid w:val="2902370F"/>
    <w:rsid w:val="29042511"/>
    <w:rsid w:val="29095E82"/>
    <w:rsid w:val="290C3ACA"/>
    <w:rsid w:val="290E0CD4"/>
    <w:rsid w:val="290F160E"/>
    <w:rsid w:val="29116E67"/>
    <w:rsid w:val="2911731D"/>
    <w:rsid w:val="29157A45"/>
    <w:rsid w:val="291B2883"/>
    <w:rsid w:val="29242987"/>
    <w:rsid w:val="292569B3"/>
    <w:rsid w:val="29283150"/>
    <w:rsid w:val="29297554"/>
    <w:rsid w:val="292D689D"/>
    <w:rsid w:val="292F663A"/>
    <w:rsid w:val="294057C6"/>
    <w:rsid w:val="29412FD7"/>
    <w:rsid w:val="29423637"/>
    <w:rsid w:val="294C33A9"/>
    <w:rsid w:val="294E31AA"/>
    <w:rsid w:val="29512959"/>
    <w:rsid w:val="295251A5"/>
    <w:rsid w:val="295378D4"/>
    <w:rsid w:val="29566428"/>
    <w:rsid w:val="295D0E35"/>
    <w:rsid w:val="295E476F"/>
    <w:rsid w:val="29642109"/>
    <w:rsid w:val="29722C2B"/>
    <w:rsid w:val="29767E85"/>
    <w:rsid w:val="2977619A"/>
    <w:rsid w:val="297F5466"/>
    <w:rsid w:val="298B1D63"/>
    <w:rsid w:val="298C0B1F"/>
    <w:rsid w:val="298E4641"/>
    <w:rsid w:val="2991566B"/>
    <w:rsid w:val="29921D2C"/>
    <w:rsid w:val="299415A7"/>
    <w:rsid w:val="299767CC"/>
    <w:rsid w:val="29977D32"/>
    <w:rsid w:val="299D7AB4"/>
    <w:rsid w:val="29A1364C"/>
    <w:rsid w:val="29A147F8"/>
    <w:rsid w:val="29A564F8"/>
    <w:rsid w:val="29AF281A"/>
    <w:rsid w:val="29B02B45"/>
    <w:rsid w:val="29B6572E"/>
    <w:rsid w:val="29B84A2D"/>
    <w:rsid w:val="29BA649E"/>
    <w:rsid w:val="29BF78BA"/>
    <w:rsid w:val="29C733D6"/>
    <w:rsid w:val="29CA55B0"/>
    <w:rsid w:val="29D06A2F"/>
    <w:rsid w:val="29D43806"/>
    <w:rsid w:val="29D454DE"/>
    <w:rsid w:val="29D57E0F"/>
    <w:rsid w:val="29D64846"/>
    <w:rsid w:val="29D75D80"/>
    <w:rsid w:val="29D83506"/>
    <w:rsid w:val="29DB27FE"/>
    <w:rsid w:val="29DB4666"/>
    <w:rsid w:val="29DB5534"/>
    <w:rsid w:val="29F0485E"/>
    <w:rsid w:val="29F63D2D"/>
    <w:rsid w:val="29F77A31"/>
    <w:rsid w:val="2A0236DD"/>
    <w:rsid w:val="2A06397D"/>
    <w:rsid w:val="2A0740FC"/>
    <w:rsid w:val="2A090164"/>
    <w:rsid w:val="2A096A80"/>
    <w:rsid w:val="2A0A73A6"/>
    <w:rsid w:val="2A0C1840"/>
    <w:rsid w:val="2A0E662B"/>
    <w:rsid w:val="2A0E7308"/>
    <w:rsid w:val="2A146F00"/>
    <w:rsid w:val="2A167698"/>
    <w:rsid w:val="2A177078"/>
    <w:rsid w:val="2A184B18"/>
    <w:rsid w:val="2A1B712B"/>
    <w:rsid w:val="2A1C6CCC"/>
    <w:rsid w:val="2A221562"/>
    <w:rsid w:val="2A2642CD"/>
    <w:rsid w:val="2A2B5625"/>
    <w:rsid w:val="2A301880"/>
    <w:rsid w:val="2A32072A"/>
    <w:rsid w:val="2A33039D"/>
    <w:rsid w:val="2A372BF1"/>
    <w:rsid w:val="2A3816E6"/>
    <w:rsid w:val="2A38254C"/>
    <w:rsid w:val="2A3A110A"/>
    <w:rsid w:val="2A3B5E78"/>
    <w:rsid w:val="2A3F4003"/>
    <w:rsid w:val="2A453E7F"/>
    <w:rsid w:val="2A454266"/>
    <w:rsid w:val="2A460220"/>
    <w:rsid w:val="2A4842F1"/>
    <w:rsid w:val="2A4A6694"/>
    <w:rsid w:val="2A4D10C0"/>
    <w:rsid w:val="2A4E1516"/>
    <w:rsid w:val="2A4F4649"/>
    <w:rsid w:val="2A537F90"/>
    <w:rsid w:val="2A544220"/>
    <w:rsid w:val="2A55064C"/>
    <w:rsid w:val="2A594922"/>
    <w:rsid w:val="2A5B039A"/>
    <w:rsid w:val="2A5D7872"/>
    <w:rsid w:val="2A5E69D8"/>
    <w:rsid w:val="2A611209"/>
    <w:rsid w:val="2A61299C"/>
    <w:rsid w:val="2A616D7B"/>
    <w:rsid w:val="2A62745E"/>
    <w:rsid w:val="2A662F68"/>
    <w:rsid w:val="2A6D1503"/>
    <w:rsid w:val="2A6E4129"/>
    <w:rsid w:val="2A713377"/>
    <w:rsid w:val="2A726B89"/>
    <w:rsid w:val="2A744C18"/>
    <w:rsid w:val="2A7518F0"/>
    <w:rsid w:val="2A7523A6"/>
    <w:rsid w:val="2A756B68"/>
    <w:rsid w:val="2A777CBA"/>
    <w:rsid w:val="2A7A4188"/>
    <w:rsid w:val="2A7E11B3"/>
    <w:rsid w:val="2A850A13"/>
    <w:rsid w:val="2A8A75ED"/>
    <w:rsid w:val="2A8E1D9F"/>
    <w:rsid w:val="2A91394F"/>
    <w:rsid w:val="2A926A19"/>
    <w:rsid w:val="2A931EBA"/>
    <w:rsid w:val="2A932447"/>
    <w:rsid w:val="2A96258C"/>
    <w:rsid w:val="2A9767DF"/>
    <w:rsid w:val="2AA406DC"/>
    <w:rsid w:val="2AA64A7D"/>
    <w:rsid w:val="2AA65250"/>
    <w:rsid w:val="2AA76A53"/>
    <w:rsid w:val="2AA77887"/>
    <w:rsid w:val="2AAD3388"/>
    <w:rsid w:val="2AAF3445"/>
    <w:rsid w:val="2AB24F50"/>
    <w:rsid w:val="2ABB4242"/>
    <w:rsid w:val="2ABB59DF"/>
    <w:rsid w:val="2ABC607A"/>
    <w:rsid w:val="2ABD290F"/>
    <w:rsid w:val="2AC12735"/>
    <w:rsid w:val="2AC44467"/>
    <w:rsid w:val="2AC625DE"/>
    <w:rsid w:val="2AD04C1E"/>
    <w:rsid w:val="2AD6555A"/>
    <w:rsid w:val="2ADC4F9B"/>
    <w:rsid w:val="2AE515AE"/>
    <w:rsid w:val="2AE6108B"/>
    <w:rsid w:val="2AE61A10"/>
    <w:rsid w:val="2AEA5CB6"/>
    <w:rsid w:val="2AEB7432"/>
    <w:rsid w:val="2AED487C"/>
    <w:rsid w:val="2AED63FF"/>
    <w:rsid w:val="2AEF08BF"/>
    <w:rsid w:val="2AF04E01"/>
    <w:rsid w:val="2AF23684"/>
    <w:rsid w:val="2AF25555"/>
    <w:rsid w:val="2AF41969"/>
    <w:rsid w:val="2AF637C0"/>
    <w:rsid w:val="2AFA3E4C"/>
    <w:rsid w:val="2AFE435B"/>
    <w:rsid w:val="2B0453B4"/>
    <w:rsid w:val="2B0C00D3"/>
    <w:rsid w:val="2B0C1854"/>
    <w:rsid w:val="2B12492D"/>
    <w:rsid w:val="2B124E78"/>
    <w:rsid w:val="2B142E75"/>
    <w:rsid w:val="2B1564F7"/>
    <w:rsid w:val="2B1F7B97"/>
    <w:rsid w:val="2B2018C7"/>
    <w:rsid w:val="2B207673"/>
    <w:rsid w:val="2B2142FB"/>
    <w:rsid w:val="2B23367C"/>
    <w:rsid w:val="2B27194F"/>
    <w:rsid w:val="2B280C88"/>
    <w:rsid w:val="2B2B528B"/>
    <w:rsid w:val="2B2D2EE5"/>
    <w:rsid w:val="2B306F38"/>
    <w:rsid w:val="2B310AE2"/>
    <w:rsid w:val="2B360BD4"/>
    <w:rsid w:val="2B3C5CD7"/>
    <w:rsid w:val="2B3F575B"/>
    <w:rsid w:val="2B3F6E33"/>
    <w:rsid w:val="2B4309F6"/>
    <w:rsid w:val="2B431B30"/>
    <w:rsid w:val="2B49170F"/>
    <w:rsid w:val="2B4B7E39"/>
    <w:rsid w:val="2B4D04FA"/>
    <w:rsid w:val="2B5379D1"/>
    <w:rsid w:val="2B5672B4"/>
    <w:rsid w:val="2B580612"/>
    <w:rsid w:val="2B59740C"/>
    <w:rsid w:val="2B5F4491"/>
    <w:rsid w:val="2B63100C"/>
    <w:rsid w:val="2B677911"/>
    <w:rsid w:val="2B6C163F"/>
    <w:rsid w:val="2B6D32C9"/>
    <w:rsid w:val="2B717884"/>
    <w:rsid w:val="2B7276B3"/>
    <w:rsid w:val="2B744F1F"/>
    <w:rsid w:val="2B7635A0"/>
    <w:rsid w:val="2B765F3B"/>
    <w:rsid w:val="2B7663F5"/>
    <w:rsid w:val="2B7D6375"/>
    <w:rsid w:val="2B86558D"/>
    <w:rsid w:val="2B8B4DE0"/>
    <w:rsid w:val="2B8C63B8"/>
    <w:rsid w:val="2B8F1F70"/>
    <w:rsid w:val="2B9145EC"/>
    <w:rsid w:val="2B960000"/>
    <w:rsid w:val="2B98685A"/>
    <w:rsid w:val="2B9A7481"/>
    <w:rsid w:val="2B9E6CAB"/>
    <w:rsid w:val="2B9F0AF5"/>
    <w:rsid w:val="2BA05C97"/>
    <w:rsid w:val="2BA06A27"/>
    <w:rsid w:val="2BA669EA"/>
    <w:rsid w:val="2BA675B1"/>
    <w:rsid w:val="2BA67D92"/>
    <w:rsid w:val="2BA967CA"/>
    <w:rsid w:val="2BAD28FE"/>
    <w:rsid w:val="2BAE1D4B"/>
    <w:rsid w:val="2BAE6183"/>
    <w:rsid w:val="2BB1043B"/>
    <w:rsid w:val="2BB63A70"/>
    <w:rsid w:val="2BB744F7"/>
    <w:rsid w:val="2BB86A0D"/>
    <w:rsid w:val="2BB95BDA"/>
    <w:rsid w:val="2BBC1728"/>
    <w:rsid w:val="2BC02208"/>
    <w:rsid w:val="2BC85F18"/>
    <w:rsid w:val="2BCB114C"/>
    <w:rsid w:val="2BCC070B"/>
    <w:rsid w:val="2BCC24B9"/>
    <w:rsid w:val="2BCD25F1"/>
    <w:rsid w:val="2BD52ED4"/>
    <w:rsid w:val="2BD93497"/>
    <w:rsid w:val="2BDB08CB"/>
    <w:rsid w:val="2BE07509"/>
    <w:rsid w:val="2BE1140C"/>
    <w:rsid w:val="2BE15358"/>
    <w:rsid w:val="2BE30E73"/>
    <w:rsid w:val="2BE93F12"/>
    <w:rsid w:val="2BEA4E85"/>
    <w:rsid w:val="2BEB39E2"/>
    <w:rsid w:val="2BF0745A"/>
    <w:rsid w:val="2BF73A7A"/>
    <w:rsid w:val="2C006329"/>
    <w:rsid w:val="2C01508D"/>
    <w:rsid w:val="2C023D73"/>
    <w:rsid w:val="2C0371E5"/>
    <w:rsid w:val="2C0B18F7"/>
    <w:rsid w:val="2C0E28D4"/>
    <w:rsid w:val="2C1105EF"/>
    <w:rsid w:val="2C121D80"/>
    <w:rsid w:val="2C1443AA"/>
    <w:rsid w:val="2C19293A"/>
    <w:rsid w:val="2C1E01A9"/>
    <w:rsid w:val="2C1E50AF"/>
    <w:rsid w:val="2C1E684E"/>
    <w:rsid w:val="2C1F42F2"/>
    <w:rsid w:val="2C2074B8"/>
    <w:rsid w:val="2C222E00"/>
    <w:rsid w:val="2C241012"/>
    <w:rsid w:val="2C251BC9"/>
    <w:rsid w:val="2C286796"/>
    <w:rsid w:val="2C2A691B"/>
    <w:rsid w:val="2C2F5559"/>
    <w:rsid w:val="2C325579"/>
    <w:rsid w:val="2C3342E6"/>
    <w:rsid w:val="2C334EE6"/>
    <w:rsid w:val="2C344E97"/>
    <w:rsid w:val="2C346F98"/>
    <w:rsid w:val="2C3C5C04"/>
    <w:rsid w:val="2C4013CE"/>
    <w:rsid w:val="2C466F28"/>
    <w:rsid w:val="2C494CC0"/>
    <w:rsid w:val="2C4B23CB"/>
    <w:rsid w:val="2C507883"/>
    <w:rsid w:val="2C5139E7"/>
    <w:rsid w:val="2C520C10"/>
    <w:rsid w:val="2C527361"/>
    <w:rsid w:val="2C55675F"/>
    <w:rsid w:val="2C56198E"/>
    <w:rsid w:val="2C57115C"/>
    <w:rsid w:val="2C577864"/>
    <w:rsid w:val="2C5B49AF"/>
    <w:rsid w:val="2C5D5604"/>
    <w:rsid w:val="2C634419"/>
    <w:rsid w:val="2C682DDB"/>
    <w:rsid w:val="2C685586"/>
    <w:rsid w:val="2C687703"/>
    <w:rsid w:val="2C6E1AC1"/>
    <w:rsid w:val="2C706D47"/>
    <w:rsid w:val="2C74105C"/>
    <w:rsid w:val="2C775E6F"/>
    <w:rsid w:val="2C7C1CFB"/>
    <w:rsid w:val="2C7F014C"/>
    <w:rsid w:val="2C815FD7"/>
    <w:rsid w:val="2C836B05"/>
    <w:rsid w:val="2C8965E9"/>
    <w:rsid w:val="2C8C6DC7"/>
    <w:rsid w:val="2C8D6BE4"/>
    <w:rsid w:val="2C8F02B4"/>
    <w:rsid w:val="2C902A75"/>
    <w:rsid w:val="2C91155E"/>
    <w:rsid w:val="2C94087F"/>
    <w:rsid w:val="2C946001"/>
    <w:rsid w:val="2C946614"/>
    <w:rsid w:val="2C9537CC"/>
    <w:rsid w:val="2C953A04"/>
    <w:rsid w:val="2C9A4D3D"/>
    <w:rsid w:val="2C9C662A"/>
    <w:rsid w:val="2C9F3B04"/>
    <w:rsid w:val="2CA03515"/>
    <w:rsid w:val="2CA1586F"/>
    <w:rsid w:val="2CA42154"/>
    <w:rsid w:val="2CAF5E9E"/>
    <w:rsid w:val="2CB06766"/>
    <w:rsid w:val="2CB06C01"/>
    <w:rsid w:val="2CB54E3F"/>
    <w:rsid w:val="2CB97411"/>
    <w:rsid w:val="2CBF194D"/>
    <w:rsid w:val="2CC17153"/>
    <w:rsid w:val="2CC57516"/>
    <w:rsid w:val="2CC728F1"/>
    <w:rsid w:val="2CCB304F"/>
    <w:rsid w:val="2CCB3D40"/>
    <w:rsid w:val="2CCE0913"/>
    <w:rsid w:val="2CCE32BB"/>
    <w:rsid w:val="2CCE7EB5"/>
    <w:rsid w:val="2CD3400C"/>
    <w:rsid w:val="2CD5003A"/>
    <w:rsid w:val="2CE5390D"/>
    <w:rsid w:val="2CEA1265"/>
    <w:rsid w:val="2CEE5704"/>
    <w:rsid w:val="2CEF1BBE"/>
    <w:rsid w:val="2CEF5099"/>
    <w:rsid w:val="2CF105BC"/>
    <w:rsid w:val="2CF11D12"/>
    <w:rsid w:val="2D011DA8"/>
    <w:rsid w:val="2D020835"/>
    <w:rsid w:val="2D032F18"/>
    <w:rsid w:val="2D051AA0"/>
    <w:rsid w:val="2D0558F2"/>
    <w:rsid w:val="2D0E4D1E"/>
    <w:rsid w:val="2D1654F9"/>
    <w:rsid w:val="2D1A3A09"/>
    <w:rsid w:val="2D204EA0"/>
    <w:rsid w:val="2D226492"/>
    <w:rsid w:val="2D2669E8"/>
    <w:rsid w:val="2D2A5EE0"/>
    <w:rsid w:val="2D325234"/>
    <w:rsid w:val="2D346E76"/>
    <w:rsid w:val="2D362EEE"/>
    <w:rsid w:val="2D365C17"/>
    <w:rsid w:val="2D3A2A46"/>
    <w:rsid w:val="2D3E38F6"/>
    <w:rsid w:val="2D4022A5"/>
    <w:rsid w:val="2D425CA0"/>
    <w:rsid w:val="2D4615F9"/>
    <w:rsid w:val="2D46773B"/>
    <w:rsid w:val="2D472016"/>
    <w:rsid w:val="2D4A7CB6"/>
    <w:rsid w:val="2D4B7398"/>
    <w:rsid w:val="2D4C6414"/>
    <w:rsid w:val="2D4D32B5"/>
    <w:rsid w:val="2D524E3F"/>
    <w:rsid w:val="2D540818"/>
    <w:rsid w:val="2D5954DA"/>
    <w:rsid w:val="2D596D8A"/>
    <w:rsid w:val="2D5A4AB8"/>
    <w:rsid w:val="2D623DF9"/>
    <w:rsid w:val="2D6507A1"/>
    <w:rsid w:val="2D666E59"/>
    <w:rsid w:val="2D681AF1"/>
    <w:rsid w:val="2D685DE3"/>
    <w:rsid w:val="2D697EF5"/>
    <w:rsid w:val="2D6F5EA8"/>
    <w:rsid w:val="2D7071F2"/>
    <w:rsid w:val="2D724372"/>
    <w:rsid w:val="2D727874"/>
    <w:rsid w:val="2D773D5E"/>
    <w:rsid w:val="2D7C2378"/>
    <w:rsid w:val="2D842D79"/>
    <w:rsid w:val="2D86633E"/>
    <w:rsid w:val="2D8D4820"/>
    <w:rsid w:val="2D9319E2"/>
    <w:rsid w:val="2D955969"/>
    <w:rsid w:val="2D964865"/>
    <w:rsid w:val="2D9C4480"/>
    <w:rsid w:val="2DA176D0"/>
    <w:rsid w:val="2DA3124B"/>
    <w:rsid w:val="2DAB16DA"/>
    <w:rsid w:val="2DB170A8"/>
    <w:rsid w:val="2DB43051"/>
    <w:rsid w:val="2DB47583"/>
    <w:rsid w:val="2DB66F7C"/>
    <w:rsid w:val="2DB9122D"/>
    <w:rsid w:val="2DBA4B97"/>
    <w:rsid w:val="2DC11D8D"/>
    <w:rsid w:val="2DC67F94"/>
    <w:rsid w:val="2DD06FA3"/>
    <w:rsid w:val="2DD40E63"/>
    <w:rsid w:val="2DD92B14"/>
    <w:rsid w:val="2DE85821"/>
    <w:rsid w:val="2DEA3246"/>
    <w:rsid w:val="2DED5E45"/>
    <w:rsid w:val="2DEF1948"/>
    <w:rsid w:val="2DF13843"/>
    <w:rsid w:val="2DF23893"/>
    <w:rsid w:val="2DF27B37"/>
    <w:rsid w:val="2DF362C3"/>
    <w:rsid w:val="2DF42B60"/>
    <w:rsid w:val="2DFF44B9"/>
    <w:rsid w:val="2E025FF4"/>
    <w:rsid w:val="2E06516B"/>
    <w:rsid w:val="2E0B21DF"/>
    <w:rsid w:val="2E127C0A"/>
    <w:rsid w:val="2E170DB9"/>
    <w:rsid w:val="2E174BAF"/>
    <w:rsid w:val="2E182B4E"/>
    <w:rsid w:val="2E1F1225"/>
    <w:rsid w:val="2E216F70"/>
    <w:rsid w:val="2E2C4B3A"/>
    <w:rsid w:val="2E2E1F73"/>
    <w:rsid w:val="2E316328"/>
    <w:rsid w:val="2E383743"/>
    <w:rsid w:val="2E3B16D7"/>
    <w:rsid w:val="2E43015B"/>
    <w:rsid w:val="2E4514CF"/>
    <w:rsid w:val="2E4721CB"/>
    <w:rsid w:val="2E5337CF"/>
    <w:rsid w:val="2E55037F"/>
    <w:rsid w:val="2E57786E"/>
    <w:rsid w:val="2E5B70B4"/>
    <w:rsid w:val="2E5C5302"/>
    <w:rsid w:val="2E5D4A43"/>
    <w:rsid w:val="2E5F5A2A"/>
    <w:rsid w:val="2E6228D3"/>
    <w:rsid w:val="2E640A49"/>
    <w:rsid w:val="2E6469D8"/>
    <w:rsid w:val="2E661843"/>
    <w:rsid w:val="2E68165F"/>
    <w:rsid w:val="2E69717E"/>
    <w:rsid w:val="2E6B5FB9"/>
    <w:rsid w:val="2E6F10BF"/>
    <w:rsid w:val="2E6F5D71"/>
    <w:rsid w:val="2E715AEF"/>
    <w:rsid w:val="2E76104E"/>
    <w:rsid w:val="2E774FFD"/>
    <w:rsid w:val="2E7770B9"/>
    <w:rsid w:val="2E797579"/>
    <w:rsid w:val="2E7B3D22"/>
    <w:rsid w:val="2E7D2EF7"/>
    <w:rsid w:val="2E8004E5"/>
    <w:rsid w:val="2E8133E1"/>
    <w:rsid w:val="2E814FC2"/>
    <w:rsid w:val="2E83400B"/>
    <w:rsid w:val="2E8C5EBA"/>
    <w:rsid w:val="2E8C705B"/>
    <w:rsid w:val="2E8C71AC"/>
    <w:rsid w:val="2E8C7EF2"/>
    <w:rsid w:val="2E9571DF"/>
    <w:rsid w:val="2E994882"/>
    <w:rsid w:val="2E9A50F9"/>
    <w:rsid w:val="2E9B16D4"/>
    <w:rsid w:val="2E9E1485"/>
    <w:rsid w:val="2E9E4055"/>
    <w:rsid w:val="2E9F01C0"/>
    <w:rsid w:val="2EA339A5"/>
    <w:rsid w:val="2EA35782"/>
    <w:rsid w:val="2EA75029"/>
    <w:rsid w:val="2EA76657"/>
    <w:rsid w:val="2EAF54BB"/>
    <w:rsid w:val="2EB67A7E"/>
    <w:rsid w:val="2EB75C27"/>
    <w:rsid w:val="2EBF2133"/>
    <w:rsid w:val="2EC06CF0"/>
    <w:rsid w:val="2EC35F1F"/>
    <w:rsid w:val="2EC4758F"/>
    <w:rsid w:val="2EC76772"/>
    <w:rsid w:val="2EC94E69"/>
    <w:rsid w:val="2ECA41E6"/>
    <w:rsid w:val="2ECB1B88"/>
    <w:rsid w:val="2ED270E9"/>
    <w:rsid w:val="2ED47D9D"/>
    <w:rsid w:val="2EDA349D"/>
    <w:rsid w:val="2EE21374"/>
    <w:rsid w:val="2EE631DD"/>
    <w:rsid w:val="2EE918D7"/>
    <w:rsid w:val="2EEA2AF7"/>
    <w:rsid w:val="2EEA3A08"/>
    <w:rsid w:val="2EEA5003"/>
    <w:rsid w:val="2EF36E97"/>
    <w:rsid w:val="2EF81A70"/>
    <w:rsid w:val="2EF81EAA"/>
    <w:rsid w:val="2EF94D73"/>
    <w:rsid w:val="2EFA7DA4"/>
    <w:rsid w:val="2F013035"/>
    <w:rsid w:val="2F041F69"/>
    <w:rsid w:val="2F0453DD"/>
    <w:rsid w:val="2F05359C"/>
    <w:rsid w:val="2F0A5478"/>
    <w:rsid w:val="2F0F2DE8"/>
    <w:rsid w:val="2F103A7C"/>
    <w:rsid w:val="2F150546"/>
    <w:rsid w:val="2F177A14"/>
    <w:rsid w:val="2F1A1083"/>
    <w:rsid w:val="2F1B1495"/>
    <w:rsid w:val="2F1C1FBF"/>
    <w:rsid w:val="2F1D158E"/>
    <w:rsid w:val="2F1D58C5"/>
    <w:rsid w:val="2F1E47A1"/>
    <w:rsid w:val="2F28412D"/>
    <w:rsid w:val="2F2919F9"/>
    <w:rsid w:val="2F2B1ED8"/>
    <w:rsid w:val="2F2C5225"/>
    <w:rsid w:val="2F2D7929"/>
    <w:rsid w:val="2F31220F"/>
    <w:rsid w:val="2F3425AE"/>
    <w:rsid w:val="2F346CAE"/>
    <w:rsid w:val="2F35222E"/>
    <w:rsid w:val="2F385EC1"/>
    <w:rsid w:val="2F392E01"/>
    <w:rsid w:val="2F401FD6"/>
    <w:rsid w:val="2F43483C"/>
    <w:rsid w:val="2F434A37"/>
    <w:rsid w:val="2F434BB7"/>
    <w:rsid w:val="2F474382"/>
    <w:rsid w:val="2F493876"/>
    <w:rsid w:val="2F566082"/>
    <w:rsid w:val="2F5B2A68"/>
    <w:rsid w:val="2F5E1590"/>
    <w:rsid w:val="2F6257A6"/>
    <w:rsid w:val="2F627199"/>
    <w:rsid w:val="2F6449B1"/>
    <w:rsid w:val="2F660787"/>
    <w:rsid w:val="2F670BB4"/>
    <w:rsid w:val="2F6A57E1"/>
    <w:rsid w:val="2F6D7E73"/>
    <w:rsid w:val="2F6E46CF"/>
    <w:rsid w:val="2F6E5DD2"/>
    <w:rsid w:val="2F6E5E6B"/>
    <w:rsid w:val="2F71540B"/>
    <w:rsid w:val="2F74456F"/>
    <w:rsid w:val="2F761F59"/>
    <w:rsid w:val="2F763726"/>
    <w:rsid w:val="2F7844EB"/>
    <w:rsid w:val="2F7A1785"/>
    <w:rsid w:val="2F7B047E"/>
    <w:rsid w:val="2F7B1727"/>
    <w:rsid w:val="2F7C2307"/>
    <w:rsid w:val="2F7C410F"/>
    <w:rsid w:val="2F814767"/>
    <w:rsid w:val="2F85137A"/>
    <w:rsid w:val="2F882B9B"/>
    <w:rsid w:val="2F8D6D94"/>
    <w:rsid w:val="2F912668"/>
    <w:rsid w:val="2F943303"/>
    <w:rsid w:val="2F953742"/>
    <w:rsid w:val="2F9657CA"/>
    <w:rsid w:val="2F996FA3"/>
    <w:rsid w:val="2F9E6399"/>
    <w:rsid w:val="2FA379D4"/>
    <w:rsid w:val="2FAC4ADB"/>
    <w:rsid w:val="2FAC5F6F"/>
    <w:rsid w:val="2FAE0A54"/>
    <w:rsid w:val="2FAE38C2"/>
    <w:rsid w:val="2FB302CB"/>
    <w:rsid w:val="2FC73E40"/>
    <w:rsid w:val="2FCB2241"/>
    <w:rsid w:val="2FCE1F84"/>
    <w:rsid w:val="2FCF257B"/>
    <w:rsid w:val="2FD062B0"/>
    <w:rsid w:val="2FD179A5"/>
    <w:rsid w:val="2FD63293"/>
    <w:rsid w:val="2FD94EF7"/>
    <w:rsid w:val="2FDA7776"/>
    <w:rsid w:val="2FDD3710"/>
    <w:rsid w:val="2FDE7F3C"/>
    <w:rsid w:val="2FE27CEA"/>
    <w:rsid w:val="2FE301B8"/>
    <w:rsid w:val="2FE316B7"/>
    <w:rsid w:val="2FE5429D"/>
    <w:rsid w:val="2FEE7EDA"/>
    <w:rsid w:val="2FF4425D"/>
    <w:rsid w:val="2FF72A8A"/>
    <w:rsid w:val="2FF731AC"/>
    <w:rsid w:val="2FF849F3"/>
    <w:rsid w:val="2FF870D1"/>
    <w:rsid w:val="2FFA29BC"/>
    <w:rsid w:val="2FFB0D11"/>
    <w:rsid w:val="2FFD2FDE"/>
    <w:rsid w:val="2FFF7640"/>
    <w:rsid w:val="300002E9"/>
    <w:rsid w:val="300217FD"/>
    <w:rsid w:val="3004070A"/>
    <w:rsid w:val="300411D3"/>
    <w:rsid w:val="30062AA6"/>
    <w:rsid w:val="30070D14"/>
    <w:rsid w:val="3008395D"/>
    <w:rsid w:val="30083CC2"/>
    <w:rsid w:val="30094E8B"/>
    <w:rsid w:val="300C438F"/>
    <w:rsid w:val="300D5471"/>
    <w:rsid w:val="300E50F7"/>
    <w:rsid w:val="300F629E"/>
    <w:rsid w:val="30124488"/>
    <w:rsid w:val="30133191"/>
    <w:rsid w:val="30171988"/>
    <w:rsid w:val="30181CC3"/>
    <w:rsid w:val="301B42BF"/>
    <w:rsid w:val="301D74C3"/>
    <w:rsid w:val="301E646B"/>
    <w:rsid w:val="301F5455"/>
    <w:rsid w:val="3021055F"/>
    <w:rsid w:val="30240587"/>
    <w:rsid w:val="30251ACB"/>
    <w:rsid w:val="30265EA2"/>
    <w:rsid w:val="30292D42"/>
    <w:rsid w:val="30334ACC"/>
    <w:rsid w:val="3036139B"/>
    <w:rsid w:val="30394134"/>
    <w:rsid w:val="303F1979"/>
    <w:rsid w:val="303F1DE7"/>
    <w:rsid w:val="30471311"/>
    <w:rsid w:val="304C0FE2"/>
    <w:rsid w:val="304F56F3"/>
    <w:rsid w:val="304F6252"/>
    <w:rsid w:val="30506EC4"/>
    <w:rsid w:val="30556718"/>
    <w:rsid w:val="30565C43"/>
    <w:rsid w:val="305A10EA"/>
    <w:rsid w:val="305E5A31"/>
    <w:rsid w:val="30614484"/>
    <w:rsid w:val="30651D38"/>
    <w:rsid w:val="306927DD"/>
    <w:rsid w:val="30696FEB"/>
    <w:rsid w:val="306A05AC"/>
    <w:rsid w:val="306B56A3"/>
    <w:rsid w:val="306C0039"/>
    <w:rsid w:val="30710DD0"/>
    <w:rsid w:val="307F6572"/>
    <w:rsid w:val="30844E67"/>
    <w:rsid w:val="3089243E"/>
    <w:rsid w:val="30894D5D"/>
    <w:rsid w:val="308C1A2A"/>
    <w:rsid w:val="308E41E1"/>
    <w:rsid w:val="308F3DA8"/>
    <w:rsid w:val="30907ED7"/>
    <w:rsid w:val="309113CF"/>
    <w:rsid w:val="309410D5"/>
    <w:rsid w:val="309B386C"/>
    <w:rsid w:val="30A05E72"/>
    <w:rsid w:val="30A12166"/>
    <w:rsid w:val="30A22806"/>
    <w:rsid w:val="30A423F6"/>
    <w:rsid w:val="30A9112E"/>
    <w:rsid w:val="30A94466"/>
    <w:rsid w:val="30AE0349"/>
    <w:rsid w:val="30B17ECF"/>
    <w:rsid w:val="30B21F8F"/>
    <w:rsid w:val="30BA3695"/>
    <w:rsid w:val="30C32A0F"/>
    <w:rsid w:val="30C40BB6"/>
    <w:rsid w:val="30C43C2B"/>
    <w:rsid w:val="30C540E1"/>
    <w:rsid w:val="30C72076"/>
    <w:rsid w:val="30C73DB8"/>
    <w:rsid w:val="30C7714D"/>
    <w:rsid w:val="30CF47E3"/>
    <w:rsid w:val="30D17515"/>
    <w:rsid w:val="30D271F1"/>
    <w:rsid w:val="30DA06D5"/>
    <w:rsid w:val="30DB28AC"/>
    <w:rsid w:val="30DE0D4F"/>
    <w:rsid w:val="30DF09C4"/>
    <w:rsid w:val="30E1578F"/>
    <w:rsid w:val="30EC63F4"/>
    <w:rsid w:val="30EE292D"/>
    <w:rsid w:val="30F10942"/>
    <w:rsid w:val="30F30327"/>
    <w:rsid w:val="30F474F7"/>
    <w:rsid w:val="30F86C60"/>
    <w:rsid w:val="30F910A5"/>
    <w:rsid w:val="30FA6A92"/>
    <w:rsid w:val="30FB00C0"/>
    <w:rsid w:val="3100448A"/>
    <w:rsid w:val="31051E71"/>
    <w:rsid w:val="310E670D"/>
    <w:rsid w:val="310F5799"/>
    <w:rsid w:val="3110398D"/>
    <w:rsid w:val="311434A9"/>
    <w:rsid w:val="31155B46"/>
    <w:rsid w:val="311652B8"/>
    <w:rsid w:val="311834A3"/>
    <w:rsid w:val="311970B2"/>
    <w:rsid w:val="312272AC"/>
    <w:rsid w:val="31292D94"/>
    <w:rsid w:val="31295DC1"/>
    <w:rsid w:val="312C3040"/>
    <w:rsid w:val="312E2DEE"/>
    <w:rsid w:val="312F3644"/>
    <w:rsid w:val="31337C47"/>
    <w:rsid w:val="313B3512"/>
    <w:rsid w:val="31407DC9"/>
    <w:rsid w:val="314B0CCC"/>
    <w:rsid w:val="314D5E4A"/>
    <w:rsid w:val="31503A06"/>
    <w:rsid w:val="315C0A0A"/>
    <w:rsid w:val="3163282E"/>
    <w:rsid w:val="31692B4E"/>
    <w:rsid w:val="316C2742"/>
    <w:rsid w:val="316C391A"/>
    <w:rsid w:val="316C7F71"/>
    <w:rsid w:val="316E7018"/>
    <w:rsid w:val="31733A5E"/>
    <w:rsid w:val="31793395"/>
    <w:rsid w:val="317A134C"/>
    <w:rsid w:val="317A3384"/>
    <w:rsid w:val="317E4255"/>
    <w:rsid w:val="31817610"/>
    <w:rsid w:val="31845486"/>
    <w:rsid w:val="318557CC"/>
    <w:rsid w:val="318B569E"/>
    <w:rsid w:val="31910DD2"/>
    <w:rsid w:val="3192561F"/>
    <w:rsid w:val="31932370"/>
    <w:rsid w:val="319734AD"/>
    <w:rsid w:val="3199108F"/>
    <w:rsid w:val="319E6D5A"/>
    <w:rsid w:val="31A11615"/>
    <w:rsid w:val="31A561D5"/>
    <w:rsid w:val="31A614E1"/>
    <w:rsid w:val="31A6581D"/>
    <w:rsid w:val="31A81AEB"/>
    <w:rsid w:val="31B02B92"/>
    <w:rsid w:val="31BD42B5"/>
    <w:rsid w:val="31C042A9"/>
    <w:rsid w:val="31C14114"/>
    <w:rsid w:val="31C77914"/>
    <w:rsid w:val="31C953F6"/>
    <w:rsid w:val="31C97B3A"/>
    <w:rsid w:val="31CA0104"/>
    <w:rsid w:val="31CA061D"/>
    <w:rsid w:val="31CE7523"/>
    <w:rsid w:val="31D10861"/>
    <w:rsid w:val="31D14813"/>
    <w:rsid w:val="31D53F5C"/>
    <w:rsid w:val="31D561A5"/>
    <w:rsid w:val="31D73FBC"/>
    <w:rsid w:val="31D9148B"/>
    <w:rsid w:val="31DC3D01"/>
    <w:rsid w:val="31E0055F"/>
    <w:rsid w:val="31E23434"/>
    <w:rsid w:val="31E53E1C"/>
    <w:rsid w:val="31EE39A5"/>
    <w:rsid w:val="31F12F1A"/>
    <w:rsid w:val="31FB47F6"/>
    <w:rsid w:val="31FB7654"/>
    <w:rsid w:val="31FE5FE4"/>
    <w:rsid w:val="31FF1DF2"/>
    <w:rsid w:val="320055AF"/>
    <w:rsid w:val="320071A5"/>
    <w:rsid w:val="32010A75"/>
    <w:rsid w:val="32015F1F"/>
    <w:rsid w:val="320312E0"/>
    <w:rsid w:val="3203643A"/>
    <w:rsid w:val="32053FE5"/>
    <w:rsid w:val="3208669F"/>
    <w:rsid w:val="320936D1"/>
    <w:rsid w:val="320B6F04"/>
    <w:rsid w:val="32114F34"/>
    <w:rsid w:val="3214583C"/>
    <w:rsid w:val="321815EE"/>
    <w:rsid w:val="32187516"/>
    <w:rsid w:val="321B0278"/>
    <w:rsid w:val="321C4BD3"/>
    <w:rsid w:val="32230B85"/>
    <w:rsid w:val="322456FB"/>
    <w:rsid w:val="32254054"/>
    <w:rsid w:val="32282A4F"/>
    <w:rsid w:val="322D5319"/>
    <w:rsid w:val="32321108"/>
    <w:rsid w:val="32373650"/>
    <w:rsid w:val="32397821"/>
    <w:rsid w:val="323A104C"/>
    <w:rsid w:val="323B26DD"/>
    <w:rsid w:val="323C01E0"/>
    <w:rsid w:val="323C79B4"/>
    <w:rsid w:val="323E534F"/>
    <w:rsid w:val="3240381D"/>
    <w:rsid w:val="32432FA1"/>
    <w:rsid w:val="3245178A"/>
    <w:rsid w:val="3248585A"/>
    <w:rsid w:val="324A1458"/>
    <w:rsid w:val="324A4484"/>
    <w:rsid w:val="324B5DD8"/>
    <w:rsid w:val="324B7472"/>
    <w:rsid w:val="324D14EB"/>
    <w:rsid w:val="32523676"/>
    <w:rsid w:val="325A4220"/>
    <w:rsid w:val="325C10A3"/>
    <w:rsid w:val="325E51AB"/>
    <w:rsid w:val="325F5C4D"/>
    <w:rsid w:val="32622E39"/>
    <w:rsid w:val="32633BC3"/>
    <w:rsid w:val="32637511"/>
    <w:rsid w:val="32641D93"/>
    <w:rsid w:val="3266648B"/>
    <w:rsid w:val="326951C8"/>
    <w:rsid w:val="32696E82"/>
    <w:rsid w:val="326E4D2A"/>
    <w:rsid w:val="32735805"/>
    <w:rsid w:val="32760623"/>
    <w:rsid w:val="327D54F5"/>
    <w:rsid w:val="32847219"/>
    <w:rsid w:val="32862355"/>
    <w:rsid w:val="32875B1C"/>
    <w:rsid w:val="328C32B5"/>
    <w:rsid w:val="328D46D2"/>
    <w:rsid w:val="329043A9"/>
    <w:rsid w:val="32921BD7"/>
    <w:rsid w:val="32921FE9"/>
    <w:rsid w:val="32944336"/>
    <w:rsid w:val="329A3A94"/>
    <w:rsid w:val="329C7740"/>
    <w:rsid w:val="329E60C5"/>
    <w:rsid w:val="329F50FB"/>
    <w:rsid w:val="32A23E3C"/>
    <w:rsid w:val="32A35ACB"/>
    <w:rsid w:val="32A62683"/>
    <w:rsid w:val="32AA6308"/>
    <w:rsid w:val="32AA72F2"/>
    <w:rsid w:val="32B53E36"/>
    <w:rsid w:val="32B670B0"/>
    <w:rsid w:val="32B832CD"/>
    <w:rsid w:val="32B9180C"/>
    <w:rsid w:val="32BA1206"/>
    <w:rsid w:val="32BC2C33"/>
    <w:rsid w:val="32BF68D3"/>
    <w:rsid w:val="32C53666"/>
    <w:rsid w:val="32C828BF"/>
    <w:rsid w:val="32C85171"/>
    <w:rsid w:val="32CA5C7E"/>
    <w:rsid w:val="32CB282E"/>
    <w:rsid w:val="32D175FA"/>
    <w:rsid w:val="32D47A39"/>
    <w:rsid w:val="32D53DC1"/>
    <w:rsid w:val="32D6194C"/>
    <w:rsid w:val="32DB5EA0"/>
    <w:rsid w:val="32DD62FB"/>
    <w:rsid w:val="32E0659F"/>
    <w:rsid w:val="32E20F95"/>
    <w:rsid w:val="32E31D52"/>
    <w:rsid w:val="32E40E31"/>
    <w:rsid w:val="32E41182"/>
    <w:rsid w:val="32E9457E"/>
    <w:rsid w:val="32EC5E62"/>
    <w:rsid w:val="32EF6C20"/>
    <w:rsid w:val="32F30D82"/>
    <w:rsid w:val="32F32EE2"/>
    <w:rsid w:val="32F45A23"/>
    <w:rsid w:val="32F631C7"/>
    <w:rsid w:val="32F655F8"/>
    <w:rsid w:val="32F75EA0"/>
    <w:rsid w:val="32F94123"/>
    <w:rsid w:val="32FA599E"/>
    <w:rsid w:val="33004EB4"/>
    <w:rsid w:val="330D5228"/>
    <w:rsid w:val="33141E2B"/>
    <w:rsid w:val="3318506C"/>
    <w:rsid w:val="33193F2D"/>
    <w:rsid w:val="331D456B"/>
    <w:rsid w:val="3320021E"/>
    <w:rsid w:val="332A07CD"/>
    <w:rsid w:val="3330043A"/>
    <w:rsid w:val="333248E2"/>
    <w:rsid w:val="333357BF"/>
    <w:rsid w:val="333710EC"/>
    <w:rsid w:val="333B42E8"/>
    <w:rsid w:val="333D4A94"/>
    <w:rsid w:val="33400A96"/>
    <w:rsid w:val="334067F8"/>
    <w:rsid w:val="33437DF9"/>
    <w:rsid w:val="33451650"/>
    <w:rsid w:val="33457997"/>
    <w:rsid w:val="33462B51"/>
    <w:rsid w:val="33473DC5"/>
    <w:rsid w:val="334868C9"/>
    <w:rsid w:val="33490124"/>
    <w:rsid w:val="334925FB"/>
    <w:rsid w:val="33496F46"/>
    <w:rsid w:val="334C6049"/>
    <w:rsid w:val="334D0383"/>
    <w:rsid w:val="334E0401"/>
    <w:rsid w:val="33500082"/>
    <w:rsid w:val="33502F24"/>
    <w:rsid w:val="33540FA4"/>
    <w:rsid w:val="3354593A"/>
    <w:rsid w:val="33560BC1"/>
    <w:rsid w:val="335B7ED2"/>
    <w:rsid w:val="335D4D06"/>
    <w:rsid w:val="33615849"/>
    <w:rsid w:val="33631ED8"/>
    <w:rsid w:val="33657ADD"/>
    <w:rsid w:val="336851BD"/>
    <w:rsid w:val="33694B99"/>
    <w:rsid w:val="33694F6F"/>
    <w:rsid w:val="336C666B"/>
    <w:rsid w:val="33700E91"/>
    <w:rsid w:val="33711412"/>
    <w:rsid w:val="33743762"/>
    <w:rsid w:val="337C699D"/>
    <w:rsid w:val="338459F1"/>
    <w:rsid w:val="338514B4"/>
    <w:rsid w:val="3389177F"/>
    <w:rsid w:val="338C4753"/>
    <w:rsid w:val="33925E8C"/>
    <w:rsid w:val="3397707B"/>
    <w:rsid w:val="33977E0A"/>
    <w:rsid w:val="339A68D5"/>
    <w:rsid w:val="339B3939"/>
    <w:rsid w:val="339C59C0"/>
    <w:rsid w:val="339F2161"/>
    <w:rsid w:val="33A354A7"/>
    <w:rsid w:val="33AB3B50"/>
    <w:rsid w:val="33B16586"/>
    <w:rsid w:val="33BD2372"/>
    <w:rsid w:val="33BE4D20"/>
    <w:rsid w:val="33BF4A6C"/>
    <w:rsid w:val="33C41831"/>
    <w:rsid w:val="33CA03B8"/>
    <w:rsid w:val="33CA5A64"/>
    <w:rsid w:val="33CB5832"/>
    <w:rsid w:val="33CD6DCE"/>
    <w:rsid w:val="33D22B0B"/>
    <w:rsid w:val="33D32439"/>
    <w:rsid w:val="33D81442"/>
    <w:rsid w:val="33D92B53"/>
    <w:rsid w:val="33DA191A"/>
    <w:rsid w:val="33DD0EA6"/>
    <w:rsid w:val="33DF38A3"/>
    <w:rsid w:val="33E32D82"/>
    <w:rsid w:val="33E3759E"/>
    <w:rsid w:val="33E46870"/>
    <w:rsid w:val="33E546C2"/>
    <w:rsid w:val="33E56E43"/>
    <w:rsid w:val="33E642F6"/>
    <w:rsid w:val="33E65D05"/>
    <w:rsid w:val="33E66598"/>
    <w:rsid w:val="33E6745D"/>
    <w:rsid w:val="33EF1034"/>
    <w:rsid w:val="33F03837"/>
    <w:rsid w:val="33F04170"/>
    <w:rsid w:val="33F24A86"/>
    <w:rsid w:val="33F322FD"/>
    <w:rsid w:val="33F4204A"/>
    <w:rsid w:val="33F66BE6"/>
    <w:rsid w:val="33F70415"/>
    <w:rsid w:val="33FA6052"/>
    <w:rsid w:val="33FA6FF2"/>
    <w:rsid w:val="33FB12CD"/>
    <w:rsid w:val="33FE66F2"/>
    <w:rsid w:val="34014733"/>
    <w:rsid w:val="34017759"/>
    <w:rsid w:val="3405276C"/>
    <w:rsid w:val="340837BE"/>
    <w:rsid w:val="341109ED"/>
    <w:rsid w:val="341230C0"/>
    <w:rsid w:val="34155420"/>
    <w:rsid w:val="34172ACA"/>
    <w:rsid w:val="341B3FDD"/>
    <w:rsid w:val="341F49D3"/>
    <w:rsid w:val="3422565A"/>
    <w:rsid w:val="34277262"/>
    <w:rsid w:val="342844F8"/>
    <w:rsid w:val="34317E5D"/>
    <w:rsid w:val="343E1A53"/>
    <w:rsid w:val="34407F40"/>
    <w:rsid w:val="34423A68"/>
    <w:rsid w:val="344452CB"/>
    <w:rsid w:val="3448324B"/>
    <w:rsid w:val="344A48C2"/>
    <w:rsid w:val="344B6B9B"/>
    <w:rsid w:val="344E0D44"/>
    <w:rsid w:val="3451719F"/>
    <w:rsid w:val="34571A1A"/>
    <w:rsid w:val="3461143C"/>
    <w:rsid w:val="34692E23"/>
    <w:rsid w:val="346B10E6"/>
    <w:rsid w:val="346E1C12"/>
    <w:rsid w:val="34763A50"/>
    <w:rsid w:val="347C449C"/>
    <w:rsid w:val="3484597D"/>
    <w:rsid w:val="34895167"/>
    <w:rsid w:val="348E5A28"/>
    <w:rsid w:val="34901249"/>
    <w:rsid w:val="34925009"/>
    <w:rsid w:val="34980A32"/>
    <w:rsid w:val="349973E4"/>
    <w:rsid w:val="349C24B0"/>
    <w:rsid w:val="34A12870"/>
    <w:rsid w:val="34A3075C"/>
    <w:rsid w:val="34A459A5"/>
    <w:rsid w:val="34A65726"/>
    <w:rsid w:val="34A92526"/>
    <w:rsid w:val="34AA1B4B"/>
    <w:rsid w:val="34AA6357"/>
    <w:rsid w:val="34B0457C"/>
    <w:rsid w:val="34B155D6"/>
    <w:rsid w:val="34B63767"/>
    <w:rsid w:val="34B940E0"/>
    <w:rsid w:val="34BE07E5"/>
    <w:rsid w:val="34BE42DA"/>
    <w:rsid w:val="34C35C46"/>
    <w:rsid w:val="34C52A45"/>
    <w:rsid w:val="34C91AEC"/>
    <w:rsid w:val="34D50B02"/>
    <w:rsid w:val="34DA6497"/>
    <w:rsid w:val="34DB2C67"/>
    <w:rsid w:val="34DB4193"/>
    <w:rsid w:val="34E37D3C"/>
    <w:rsid w:val="34E6046B"/>
    <w:rsid w:val="34E679D5"/>
    <w:rsid w:val="34E82B30"/>
    <w:rsid w:val="34EF3DB7"/>
    <w:rsid w:val="34EF4C3D"/>
    <w:rsid w:val="34EF6F8D"/>
    <w:rsid w:val="34F32DB4"/>
    <w:rsid w:val="34F45BC6"/>
    <w:rsid w:val="34F7610B"/>
    <w:rsid w:val="34F779B9"/>
    <w:rsid w:val="34F80601"/>
    <w:rsid w:val="34FA0370"/>
    <w:rsid w:val="34FB3AA0"/>
    <w:rsid w:val="34FE2C83"/>
    <w:rsid w:val="34FE745D"/>
    <w:rsid w:val="34FF0FF6"/>
    <w:rsid w:val="35006B4D"/>
    <w:rsid w:val="3502398F"/>
    <w:rsid w:val="350A4722"/>
    <w:rsid w:val="350D4183"/>
    <w:rsid w:val="3510622A"/>
    <w:rsid w:val="35142212"/>
    <w:rsid w:val="351542FB"/>
    <w:rsid w:val="351757D2"/>
    <w:rsid w:val="3518051D"/>
    <w:rsid w:val="35214ED1"/>
    <w:rsid w:val="352155CB"/>
    <w:rsid w:val="352C5D76"/>
    <w:rsid w:val="352E785A"/>
    <w:rsid w:val="352F1DA3"/>
    <w:rsid w:val="35313ADC"/>
    <w:rsid w:val="35375606"/>
    <w:rsid w:val="35382B71"/>
    <w:rsid w:val="353A4240"/>
    <w:rsid w:val="353B2113"/>
    <w:rsid w:val="353F5E6E"/>
    <w:rsid w:val="35417747"/>
    <w:rsid w:val="35446CC5"/>
    <w:rsid w:val="354700F9"/>
    <w:rsid w:val="354A1399"/>
    <w:rsid w:val="354C1D68"/>
    <w:rsid w:val="354D7EE2"/>
    <w:rsid w:val="35564B8E"/>
    <w:rsid w:val="355D03E6"/>
    <w:rsid w:val="356317FB"/>
    <w:rsid w:val="35641256"/>
    <w:rsid w:val="35662455"/>
    <w:rsid w:val="3566299C"/>
    <w:rsid w:val="35696DF4"/>
    <w:rsid w:val="356B6F53"/>
    <w:rsid w:val="35732F43"/>
    <w:rsid w:val="357D4824"/>
    <w:rsid w:val="35800279"/>
    <w:rsid w:val="358047D1"/>
    <w:rsid w:val="358676EE"/>
    <w:rsid w:val="358B3986"/>
    <w:rsid w:val="359179C0"/>
    <w:rsid w:val="35931E74"/>
    <w:rsid w:val="359322D9"/>
    <w:rsid w:val="35955342"/>
    <w:rsid w:val="35981041"/>
    <w:rsid w:val="359A0554"/>
    <w:rsid w:val="359A25B2"/>
    <w:rsid w:val="359B2E33"/>
    <w:rsid w:val="359D39D9"/>
    <w:rsid w:val="359E721A"/>
    <w:rsid w:val="35A101A4"/>
    <w:rsid w:val="35A20A12"/>
    <w:rsid w:val="35A451BE"/>
    <w:rsid w:val="35A86A12"/>
    <w:rsid w:val="35A96DA6"/>
    <w:rsid w:val="35AB3AA0"/>
    <w:rsid w:val="35B24F79"/>
    <w:rsid w:val="35B30F88"/>
    <w:rsid w:val="35B44A4E"/>
    <w:rsid w:val="35B6601C"/>
    <w:rsid w:val="35B80544"/>
    <w:rsid w:val="35BA3211"/>
    <w:rsid w:val="35BB21D6"/>
    <w:rsid w:val="35C30227"/>
    <w:rsid w:val="35C47975"/>
    <w:rsid w:val="35C60836"/>
    <w:rsid w:val="35C72A96"/>
    <w:rsid w:val="35C9740E"/>
    <w:rsid w:val="35CA2A50"/>
    <w:rsid w:val="35CC703B"/>
    <w:rsid w:val="35CD1905"/>
    <w:rsid w:val="35D24B6F"/>
    <w:rsid w:val="35D37FBC"/>
    <w:rsid w:val="35D408E8"/>
    <w:rsid w:val="35D52BBB"/>
    <w:rsid w:val="35D84CFC"/>
    <w:rsid w:val="35DB44FC"/>
    <w:rsid w:val="35DC62D8"/>
    <w:rsid w:val="35DD14E6"/>
    <w:rsid w:val="35DF6A83"/>
    <w:rsid w:val="35E213A9"/>
    <w:rsid w:val="35E57B2F"/>
    <w:rsid w:val="35EA7C51"/>
    <w:rsid w:val="35EE329A"/>
    <w:rsid w:val="35F113FF"/>
    <w:rsid w:val="35F13828"/>
    <w:rsid w:val="35F249A1"/>
    <w:rsid w:val="35F676FE"/>
    <w:rsid w:val="35FB24F4"/>
    <w:rsid w:val="35FC355C"/>
    <w:rsid w:val="3601127A"/>
    <w:rsid w:val="3601364E"/>
    <w:rsid w:val="3601765C"/>
    <w:rsid w:val="36047AC2"/>
    <w:rsid w:val="36071D74"/>
    <w:rsid w:val="360879AA"/>
    <w:rsid w:val="360C0C6A"/>
    <w:rsid w:val="360E515F"/>
    <w:rsid w:val="36133F92"/>
    <w:rsid w:val="36135057"/>
    <w:rsid w:val="36141FCA"/>
    <w:rsid w:val="36173D48"/>
    <w:rsid w:val="361D23D0"/>
    <w:rsid w:val="361E4BC0"/>
    <w:rsid w:val="361F17C4"/>
    <w:rsid w:val="362021C8"/>
    <w:rsid w:val="36230B33"/>
    <w:rsid w:val="36292696"/>
    <w:rsid w:val="36304799"/>
    <w:rsid w:val="363120E1"/>
    <w:rsid w:val="36345CEA"/>
    <w:rsid w:val="3637225C"/>
    <w:rsid w:val="363A36D2"/>
    <w:rsid w:val="363B53C5"/>
    <w:rsid w:val="363C33DF"/>
    <w:rsid w:val="3642762A"/>
    <w:rsid w:val="3645244B"/>
    <w:rsid w:val="36484AE8"/>
    <w:rsid w:val="36484E32"/>
    <w:rsid w:val="364958DC"/>
    <w:rsid w:val="364C059A"/>
    <w:rsid w:val="364D4094"/>
    <w:rsid w:val="36500CFE"/>
    <w:rsid w:val="36550C4A"/>
    <w:rsid w:val="36650F9B"/>
    <w:rsid w:val="366A2FFA"/>
    <w:rsid w:val="366B2178"/>
    <w:rsid w:val="366B4718"/>
    <w:rsid w:val="366D6CCD"/>
    <w:rsid w:val="3672370B"/>
    <w:rsid w:val="3674252B"/>
    <w:rsid w:val="36771592"/>
    <w:rsid w:val="367717AE"/>
    <w:rsid w:val="36771F9F"/>
    <w:rsid w:val="367766DE"/>
    <w:rsid w:val="36787D4D"/>
    <w:rsid w:val="36792E71"/>
    <w:rsid w:val="3679444E"/>
    <w:rsid w:val="367A2C78"/>
    <w:rsid w:val="367B6B8F"/>
    <w:rsid w:val="368030E9"/>
    <w:rsid w:val="3682370D"/>
    <w:rsid w:val="368A544A"/>
    <w:rsid w:val="368E56DB"/>
    <w:rsid w:val="36902EAC"/>
    <w:rsid w:val="369047D8"/>
    <w:rsid w:val="36913765"/>
    <w:rsid w:val="36922A1E"/>
    <w:rsid w:val="36951BBF"/>
    <w:rsid w:val="36962001"/>
    <w:rsid w:val="36997089"/>
    <w:rsid w:val="369A328C"/>
    <w:rsid w:val="369A5AC5"/>
    <w:rsid w:val="369F4577"/>
    <w:rsid w:val="36A55DE0"/>
    <w:rsid w:val="36A765DA"/>
    <w:rsid w:val="36A80FCC"/>
    <w:rsid w:val="36AA4533"/>
    <w:rsid w:val="36AA65E1"/>
    <w:rsid w:val="36AB352F"/>
    <w:rsid w:val="36AD229F"/>
    <w:rsid w:val="36AD77A2"/>
    <w:rsid w:val="36C14ACD"/>
    <w:rsid w:val="36C345E5"/>
    <w:rsid w:val="36C97F82"/>
    <w:rsid w:val="36CE302D"/>
    <w:rsid w:val="36CF3DE1"/>
    <w:rsid w:val="36D038B5"/>
    <w:rsid w:val="36D57DC7"/>
    <w:rsid w:val="36D61FAA"/>
    <w:rsid w:val="36D82303"/>
    <w:rsid w:val="36D96BA7"/>
    <w:rsid w:val="36DB01A1"/>
    <w:rsid w:val="36EC7DC5"/>
    <w:rsid w:val="36EF27F1"/>
    <w:rsid w:val="36F11025"/>
    <w:rsid w:val="36FD5520"/>
    <w:rsid w:val="37023DD2"/>
    <w:rsid w:val="370276D6"/>
    <w:rsid w:val="37056336"/>
    <w:rsid w:val="370708FF"/>
    <w:rsid w:val="370C11E7"/>
    <w:rsid w:val="37100789"/>
    <w:rsid w:val="37136E8B"/>
    <w:rsid w:val="371B6EC9"/>
    <w:rsid w:val="371F0863"/>
    <w:rsid w:val="37206552"/>
    <w:rsid w:val="37210E59"/>
    <w:rsid w:val="372269DA"/>
    <w:rsid w:val="373209A0"/>
    <w:rsid w:val="373B133F"/>
    <w:rsid w:val="373C40B1"/>
    <w:rsid w:val="373C52F5"/>
    <w:rsid w:val="373D58B4"/>
    <w:rsid w:val="37402F6C"/>
    <w:rsid w:val="37441E05"/>
    <w:rsid w:val="3744682D"/>
    <w:rsid w:val="37467B15"/>
    <w:rsid w:val="37476A19"/>
    <w:rsid w:val="374E71F2"/>
    <w:rsid w:val="3752528F"/>
    <w:rsid w:val="375B471A"/>
    <w:rsid w:val="375E302F"/>
    <w:rsid w:val="376B51C6"/>
    <w:rsid w:val="376E2829"/>
    <w:rsid w:val="376F0D4C"/>
    <w:rsid w:val="376F48B5"/>
    <w:rsid w:val="377229B4"/>
    <w:rsid w:val="37725181"/>
    <w:rsid w:val="377342DC"/>
    <w:rsid w:val="37762A62"/>
    <w:rsid w:val="37796191"/>
    <w:rsid w:val="377B5978"/>
    <w:rsid w:val="377C2782"/>
    <w:rsid w:val="377F63B4"/>
    <w:rsid w:val="3780452C"/>
    <w:rsid w:val="37817306"/>
    <w:rsid w:val="37822D2E"/>
    <w:rsid w:val="3782390B"/>
    <w:rsid w:val="378471FA"/>
    <w:rsid w:val="378511AF"/>
    <w:rsid w:val="37863E63"/>
    <w:rsid w:val="37881963"/>
    <w:rsid w:val="378843EC"/>
    <w:rsid w:val="378A5294"/>
    <w:rsid w:val="378A61EF"/>
    <w:rsid w:val="37900A11"/>
    <w:rsid w:val="37901B48"/>
    <w:rsid w:val="379618C1"/>
    <w:rsid w:val="379749BE"/>
    <w:rsid w:val="379943A6"/>
    <w:rsid w:val="379A4112"/>
    <w:rsid w:val="379D718C"/>
    <w:rsid w:val="37A2170C"/>
    <w:rsid w:val="37A51893"/>
    <w:rsid w:val="37A57F97"/>
    <w:rsid w:val="37A60779"/>
    <w:rsid w:val="37A84F46"/>
    <w:rsid w:val="37A85612"/>
    <w:rsid w:val="37AC0DED"/>
    <w:rsid w:val="37AE115C"/>
    <w:rsid w:val="37B2382C"/>
    <w:rsid w:val="37B542B6"/>
    <w:rsid w:val="37B74895"/>
    <w:rsid w:val="37B90679"/>
    <w:rsid w:val="37BF6FB2"/>
    <w:rsid w:val="37C33D38"/>
    <w:rsid w:val="37C33D5C"/>
    <w:rsid w:val="37D646A9"/>
    <w:rsid w:val="37D711A4"/>
    <w:rsid w:val="37D7681D"/>
    <w:rsid w:val="37D97ABB"/>
    <w:rsid w:val="37DA2653"/>
    <w:rsid w:val="37E0179B"/>
    <w:rsid w:val="37E314A7"/>
    <w:rsid w:val="37E67BBA"/>
    <w:rsid w:val="37EF4927"/>
    <w:rsid w:val="37F00E27"/>
    <w:rsid w:val="37F20936"/>
    <w:rsid w:val="37F74C82"/>
    <w:rsid w:val="37F85558"/>
    <w:rsid w:val="37F935D6"/>
    <w:rsid w:val="37FB5947"/>
    <w:rsid w:val="37FD3370"/>
    <w:rsid w:val="38026BEA"/>
    <w:rsid w:val="380656C8"/>
    <w:rsid w:val="380841C6"/>
    <w:rsid w:val="380903B5"/>
    <w:rsid w:val="3809501C"/>
    <w:rsid w:val="380B3D02"/>
    <w:rsid w:val="38212DE0"/>
    <w:rsid w:val="38226188"/>
    <w:rsid w:val="382367DE"/>
    <w:rsid w:val="38241452"/>
    <w:rsid w:val="3825070D"/>
    <w:rsid w:val="38254321"/>
    <w:rsid w:val="38282033"/>
    <w:rsid w:val="382939BA"/>
    <w:rsid w:val="382A2A41"/>
    <w:rsid w:val="382A506A"/>
    <w:rsid w:val="382C04C5"/>
    <w:rsid w:val="382D4F4F"/>
    <w:rsid w:val="382E060B"/>
    <w:rsid w:val="38312D91"/>
    <w:rsid w:val="38346D14"/>
    <w:rsid w:val="383641B3"/>
    <w:rsid w:val="38374C50"/>
    <w:rsid w:val="38396E1A"/>
    <w:rsid w:val="383C2115"/>
    <w:rsid w:val="383F5CB6"/>
    <w:rsid w:val="38435ABC"/>
    <w:rsid w:val="38472146"/>
    <w:rsid w:val="38490CD1"/>
    <w:rsid w:val="384B58AC"/>
    <w:rsid w:val="384C1215"/>
    <w:rsid w:val="384C3A35"/>
    <w:rsid w:val="384F2886"/>
    <w:rsid w:val="385007B1"/>
    <w:rsid w:val="385420F8"/>
    <w:rsid w:val="3857445F"/>
    <w:rsid w:val="38595929"/>
    <w:rsid w:val="3860255F"/>
    <w:rsid w:val="38680652"/>
    <w:rsid w:val="38681E7C"/>
    <w:rsid w:val="38687347"/>
    <w:rsid w:val="386D5FAE"/>
    <w:rsid w:val="38700CB1"/>
    <w:rsid w:val="38721F1B"/>
    <w:rsid w:val="38745272"/>
    <w:rsid w:val="38761877"/>
    <w:rsid w:val="38764587"/>
    <w:rsid w:val="387E7F81"/>
    <w:rsid w:val="3885074E"/>
    <w:rsid w:val="3885411B"/>
    <w:rsid w:val="388709D9"/>
    <w:rsid w:val="388845CB"/>
    <w:rsid w:val="389207D6"/>
    <w:rsid w:val="389628F9"/>
    <w:rsid w:val="38967218"/>
    <w:rsid w:val="3897731A"/>
    <w:rsid w:val="38A00F55"/>
    <w:rsid w:val="38A7737D"/>
    <w:rsid w:val="38B14580"/>
    <w:rsid w:val="38B40CEF"/>
    <w:rsid w:val="38BB3E76"/>
    <w:rsid w:val="38BC1002"/>
    <w:rsid w:val="38C34342"/>
    <w:rsid w:val="38C41050"/>
    <w:rsid w:val="38C43BC1"/>
    <w:rsid w:val="38C57CDE"/>
    <w:rsid w:val="38C624AE"/>
    <w:rsid w:val="38C65357"/>
    <w:rsid w:val="38DC3B8B"/>
    <w:rsid w:val="38DD1A36"/>
    <w:rsid w:val="38DD6356"/>
    <w:rsid w:val="38DD7503"/>
    <w:rsid w:val="38DF182A"/>
    <w:rsid w:val="38E0207C"/>
    <w:rsid w:val="38E2675B"/>
    <w:rsid w:val="38E45B45"/>
    <w:rsid w:val="38E46D25"/>
    <w:rsid w:val="38EB13A1"/>
    <w:rsid w:val="38EC17AF"/>
    <w:rsid w:val="38EC2E5D"/>
    <w:rsid w:val="38F00837"/>
    <w:rsid w:val="38F73482"/>
    <w:rsid w:val="38FF1970"/>
    <w:rsid w:val="39006954"/>
    <w:rsid w:val="3905097D"/>
    <w:rsid w:val="390E4F9B"/>
    <w:rsid w:val="390E59B2"/>
    <w:rsid w:val="39165EBB"/>
    <w:rsid w:val="39175783"/>
    <w:rsid w:val="39185E28"/>
    <w:rsid w:val="391A5007"/>
    <w:rsid w:val="391B379E"/>
    <w:rsid w:val="391C0EE0"/>
    <w:rsid w:val="391D3E89"/>
    <w:rsid w:val="391E11A7"/>
    <w:rsid w:val="391F76DF"/>
    <w:rsid w:val="39206DF5"/>
    <w:rsid w:val="39237DD1"/>
    <w:rsid w:val="392751D2"/>
    <w:rsid w:val="39295651"/>
    <w:rsid w:val="392F342C"/>
    <w:rsid w:val="39336139"/>
    <w:rsid w:val="39354087"/>
    <w:rsid w:val="39385F4A"/>
    <w:rsid w:val="3939592F"/>
    <w:rsid w:val="393975A4"/>
    <w:rsid w:val="393C26A4"/>
    <w:rsid w:val="39400015"/>
    <w:rsid w:val="394262AB"/>
    <w:rsid w:val="3943588C"/>
    <w:rsid w:val="3947470D"/>
    <w:rsid w:val="39481E7A"/>
    <w:rsid w:val="394B7598"/>
    <w:rsid w:val="39500F94"/>
    <w:rsid w:val="395043FE"/>
    <w:rsid w:val="39531E94"/>
    <w:rsid w:val="3954046E"/>
    <w:rsid w:val="395E0290"/>
    <w:rsid w:val="39602952"/>
    <w:rsid w:val="39612613"/>
    <w:rsid w:val="396250A1"/>
    <w:rsid w:val="396272FC"/>
    <w:rsid w:val="39650B08"/>
    <w:rsid w:val="396A0C62"/>
    <w:rsid w:val="396B1417"/>
    <w:rsid w:val="396E1584"/>
    <w:rsid w:val="396E784C"/>
    <w:rsid w:val="39782122"/>
    <w:rsid w:val="397832C7"/>
    <w:rsid w:val="397B766D"/>
    <w:rsid w:val="397D2F18"/>
    <w:rsid w:val="397E5D6B"/>
    <w:rsid w:val="397F490C"/>
    <w:rsid w:val="39806D7C"/>
    <w:rsid w:val="39810D86"/>
    <w:rsid w:val="39812291"/>
    <w:rsid w:val="39821105"/>
    <w:rsid w:val="3985339E"/>
    <w:rsid w:val="39855999"/>
    <w:rsid w:val="398B43DF"/>
    <w:rsid w:val="398E79D8"/>
    <w:rsid w:val="398F1283"/>
    <w:rsid w:val="39932311"/>
    <w:rsid w:val="39940D93"/>
    <w:rsid w:val="3995213C"/>
    <w:rsid w:val="39973389"/>
    <w:rsid w:val="39982000"/>
    <w:rsid w:val="39985ACE"/>
    <w:rsid w:val="399976A0"/>
    <w:rsid w:val="399A59A4"/>
    <w:rsid w:val="39A14F85"/>
    <w:rsid w:val="39AB5206"/>
    <w:rsid w:val="39B22195"/>
    <w:rsid w:val="39B24766"/>
    <w:rsid w:val="39B41003"/>
    <w:rsid w:val="39B44848"/>
    <w:rsid w:val="39B55E72"/>
    <w:rsid w:val="39B57733"/>
    <w:rsid w:val="39BA7425"/>
    <w:rsid w:val="39BE00C2"/>
    <w:rsid w:val="39BE7C21"/>
    <w:rsid w:val="39C34205"/>
    <w:rsid w:val="39C34A14"/>
    <w:rsid w:val="39C65D3D"/>
    <w:rsid w:val="39CD42BB"/>
    <w:rsid w:val="39CD5D7A"/>
    <w:rsid w:val="39D3099F"/>
    <w:rsid w:val="39D34193"/>
    <w:rsid w:val="39D63A68"/>
    <w:rsid w:val="39D74761"/>
    <w:rsid w:val="39DA2245"/>
    <w:rsid w:val="39DB1CAC"/>
    <w:rsid w:val="39DC5FBD"/>
    <w:rsid w:val="39DE21AE"/>
    <w:rsid w:val="39E53AD1"/>
    <w:rsid w:val="39E829E4"/>
    <w:rsid w:val="39E9132D"/>
    <w:rsid w:val="39EA591D"/>
    <w:rsid w:val="39EB0BA4"/>
    <w:rsid w:val="39F12D41"/>
    <w:rsid w:val="39F52D2D"/>
    <w:rsid w:val="39FA36F3"/>
    <w:rsid w:val="39FE0B18"/>
    <w:rsid w:val="39FE43F6"/>
    <w:rsid w:val="3A043B01"/>
    <w:rsid w:val="3A0C5736"/>
    <w:rsid w:val="3A113788"/>
    <w:rsid w:val="3A1218E8"/>
    <w:rsid w:val="3A124E7B"/>
    <w:rsid w:val="3A132FF0"/>
    <w:rsid w:val="3A162909"/>
    <w:rsid w:val="3A173EB4"/>
    <w:rsid w:val="3A1B4CE1"/>
    <w:rsid w:val="3A1C5944"/>
    <w:rsid w:val="3A231C85"/>
    <w:rsid w:val="3A281F8C"/>
    <w:rsid w:val="3A291355"/>
    <w:rsid w:val="3A2B2F10"/>
    <w:rsid w:val="3A2C2B11"/>
    <w:rsid w:val="3A2E24B3"/>
    <w:rsid w:val="3A321CD6"/>
    <w:rsid w:val="3A356A37"/>
    <w:rsid w:val="3A3D41C1"/>
    <w:rsid w:val="3A452BC1"/>
    <w:rsid w:val="3A483E11"/>
    <w:rsid w:val="3A491D36"/>
    <w:rsid w:val="3A4B2AF4"/>
    <w:rsid w:val="3A4F669B"/>
    <w:rsid w:val="3A505FB9"/>
    <w:rsid w:val="3A5355C4"/>
    <w:rsid w:val="3A5542AE"/>
    <w:rsid w:val="3A574990"/>
    <w:rsid w:val="3A597DCC"/>
    <w:rsid w:val="3A5F61FA"/>
    <w:rsid w:val="3A672D5A"/>
    <w:rsid w:val="3A6E1B3E"/>
    <w:rsid w:val="3A6E76D2"/>
    <w:rsid w:val="3A71569A"/>
    <w:rsid w:val="3A73489B"/>
    <w:rsid w:val="3A73585A"/>
    <w:rsid w:val="3A7C0D20"/>
    <w:rsid w:val="3A7E02E9"/>
    <w:rsid w:val="3A7E6778"/>
    <w:rsid w:val="3A841EB1"/>
    <w:rsid w:val="3A843CC1"/>
    <w:rsid w:val="3A851061"/>
    <w:rsid w:val="3A8E0B07"/>
    <w:rsid w:val="3A987150"/>
    <w:rsid w:val="3A9B18D8"/>
    <w:rsid w:val="3AA06FEA"/>
    <w:rsid w:val="3AA343BD"/>
    <w:rsid w:val="3AA414A2"/>
    <w:rsid w:val="3AA52853"/>
    <w:rsid w:val="3AA627B3"/>
    <w:rsid w:val="3AA671BD"/>
    <w:rsid w:val="3AAC3E18"/>
    <w:rsid w:val="3AAF3526"/>
    <w:rsid w:val="3AAF4179"/>
    <w:rsid w:val="3AB141CC"/>
    <w:rsid w:val="3AB64127"/>
    <w:rsid w:val="3ABA46E6"/>
    <w:rsid w:val="3ABB32B0"/>
    <w:rsid w:val="3ABD1214"/>
    <w:rsid w:val="3ABF5479"/>
    <w:rsid w:val="3AC1611B"/>
    <w:rsid w:val="3AC22B9F"/>
    <w:rsid w:val="3AC74AD1"/>
    <w:rsid w:val="3AC7610C"/>
    <w:rsid w:val="3AC826BA"/>
    <w:rsid w:val="3ACA01EB"/>
    <w:rsid w:val="3ACC4A56"/>
    <w:rsid w:val="3ACC7DDF"/>
    <w:rsid w:val="3ACD1922"/>
    <w:rsid w:val="3ACE17DF"/>
    <w:rsid w:val="3ACF396B"/>
    <w:rsid w:val="3AD22CDB"/>
    <w:rsid w:val="3AD312FC"/>
    <w:rsid w:val="3AD77C2B"/>
    <w:rsid w:val="3AD957C0"/>
    <w:rsid w:val="3ADC2011"/>
    <w:rsid w:val="3ADD0DFC"/>
    <w:rsid w:val="3AEA7899"/>
    <w:rsid w:val="3AEC6802"/>
    <w:rsid w:val="3AEE41FA"/>
    <w:rsid w:val="3AF036A1"/>
    <w:rsid w:val="3AF17B3A"/>
    <w:rsid w:val="3AF53DB0"/>
    <w:rsid w:val="3AF758E5"/>
    <w:rsid w:val="3AFF4F0C"/>
    <w:rsid w:val="3B033B4B"/>
    <w:rsid w:val="3B0A7E50"/>
    <w:rsid w:val="3B0B0EF0"/>
    <w:rsid w:val="3B0F7330"/>
    <w:rsid w:val="3B1158B1"/>
    <w:rsid w:val="3B12182C"/>
    <w:rsid w:val="3B134847"/>
    <w:rsid w:val="3B171CD7"/>
    <w:rsid w:val="3B1C6C72"/>
    <w:rsid w:val="3B1D460B"/>
    <w:rsid w:val="3B260BDD"/>
    <w:rsid w:val="3B266848"/>
    <w:rsid w:val="3B27538A"/>
    <w:rsid w:val="3B2853AC"/>
    <w:rsid w:val="3B3A349F"/>
    <w:rsid w:val="3B3A76B5"/>
    <w:rsid w:val="3B3C4A54"/>
    <w:rsid w:val="3B3E6803"/>
    <w:rsid w:val="3B3F4A55"/>
    <w:rsid w:val="3B404E60"/>
    <w:rsid w:val="3B477D62"/>
    <w:rsid w:val="3B491CB7"/>
    <w:rsid w:val="3B497682"/>
    <w:rsid w:val="3B4B0A00"/>
    <w:rsid w:val="3B4B290A"/>
    <w:rsid w:val="3B4C50FE"/>
    <w:rsid w:val="3B4C620C"/>
    <w:rsid w:val="3B4C79BA"/>
    <w:rsid w:val="3B4F36EA"/>
    <w:rsid w:val="3B5344C9"/>
    <w:rsid w:val="3B55557E"/>
    <w:rsid w:val="3B5B7DB4"/>
    <w:rsid w:val="3B5C5570"/>
    <w:rsid w:val="3B5D098A"/>
    <w:rsid w:val="3B5E564D"/>
    <w:rsid w:val="3B5F2E1B"/>
    <w:rsid w:val="3B640558"/>
    <w:rsid w:val="3B667938"/>
    <w:rsid w:val="3B6861F2"/>
    <w:rsid w:val="3B694973"/>
    <w:rsid w:val="3B6B0491"/>
    <w:rsid w:val="3B6E72A9"/>
    <w:rsid w:val="3B75005D"/>
    <w:rsid w:val="3B792A3E"/>
    <w:rsid w:val="3B862FA0"/>
    <w:rsid w:val="3B88093C"/>
    <w:rsid w:val="3B8A6E3A"/>
    <w:rsid w:val="3B8B56C7"/>
    <w:rsid w:val="3B8C5BAB"/>
    <w:rsid w:val="3B8C74A0"/>
    <w:rsid w:val="3B902FFB"/>
    <w:rsid w:val="3B9216A8"/>
    <w:rsid w:val="3B9476CE"/>
    <w:rsid w:val="3B9749BC"/>
    <w:rsid w:val="3B9B652B"/>
    <w:rsid w:val="3B9C52F6"/>
    <w:rsid w:val="3B9D2CA1"/>
    <w:rsid w:val="3B9E178B"/>
    <w:rsid w:val="3BA0443A"/>
    <w:rsid w:val="3BA161EA"/>
    <w:rsid w:val="3BA433DC"/>
    <w:rsid w:val="3BA76BDB"/>
    <w:rsid w:val="3BAA0C6B"/>
    <w:rsid w:val="3BAA19D3"/>
    <w:rsid w:val="3BAC7BB6"/>
    <w:rsid w:val="3BAD6B1A"/>
    <w:rsid w:val="3BB13126"/>
    <w:rsid w:val="3BB416DA"/>
    <w:rsid w:val="3BB86DF1"/>
    <w:rsid w:val="3BBB36B5"/>
    <w:rsid w:val="3BBB3993"/>
    <w:rsid w:val="3BBD4102"/>
    <w:rsid w:val="3BC2450E"/>
    <w:rsid w:val="3BC27434"/>
    <w:rsid w:val="3BC4397F"/>
    <w:rsid w:val="3BC57562"/>
    <w:rsid w:val="3BC64F64"/>
    <w:rsid w:val="3BC85E03"/>
    <w:rsid w:val="3BC914D1"/>
    <w:rsid w:val="3BCC1FA5"/>
    <w:rsid w:val="3BD02AA7"/>
    <w:rsid w:val="3BD1754D"/>
    <w:rsid w:val="3BD24AD7"/>
    <w:rsid w:val="3BE05921"/>
    <w:rsid w:val="3BE14BC0"/>
    <w:rsid w:val="3BE26C57"/>
    <w:rsid w:val="3BE312DA"/>
    <w:rsid w:val="3BE42553"/>
    <w:rsid w:val="3BE54A3B"/>
    <w:rsid w:val="3BE57233"/>
    <w:rsid w:val="3BE770A7"/>
    <w:rsid w:val="3BEA7A3C"/>
    <w:rsid w:val="3BEB1603"/>
    <w:rsid w:val="3BF02F52"/>
    <w:rsid w:val="3BF31942"/>
    <w:rsid w:val="3BF8297E"/>
    <w:rsid w:val="3BF94C19"/>
    <w:rsid w:val="3BFB2BFE"/>
    <w:rsid w:val="3BFB39FB"/>
    <w:rsid w:val="3BFB3AE2"/>
    <w:rsid w:val="3C0564F4"/>
    <w:rsid w:val="3C064A53"/>
    <w:rsid w:val="3C072EB0"/>
    <w:rsid w:val="3C0D133D"/>
    <w:rsid w:val="3C170459"/>
    <w:rsid w:val="3C174A25"/>
    <w:rsid w:val="3C184CC8"/>
    <w:rsid w:val="3C1B32F2"/>
    <w:rsid w:val="3C1E3668"/>
    <w:rsid w:val="3C282026"/>
    <w:rsid w:val="3C2C18A3"/>
    <w:rsid w:val="3C3937A8"/>
    <w:rsid w:val="3C3A7E3A"/>
    <w:rsid w:val="3C3B188F"/>
    <w:rsid w:val="3C3F7C77"/>
    <w:rsid w:val="3C427B53"/>
    <w:rsid w:val="3C46394F"/>
    <w:rsid w:val="3C467698"/>
    <w:rsid w:val="3C491158"/>
    <w:rsid w:val="3C4A41C9"/>
    <w:rsid w:val="3C4C50AE"/>
    <w:rsid w:val="3C55645B"/>
    <w:rsid w:val="3C566CA5"/>
    <w:rsid w:val="3C597141"/>
    <w:rsid w:val="3C5B0650"/>
    <w:rsid w:val="3C5C7E04"/>
    <w:rsid w:val="3C600E25"/>
    <w:rsid w:val="3C60185B"/>
    <w:rsid w:val="3C604CD8"/>
    <w:rsid w:val="3C6109FB"/>
    <w:rsid w:val="3C6572E3"/>
    <w:rsid w:val="3C6D50EA"/>
    <w:rsid w:val="3C71229F"/>
    <w:rsid w:val="3C720B45"/>
    <w:rsid w:val="3C7703FA"/>
    <w:rsid w:val="3C7858E6"/>
    <w:rsid w:val="3C79020F"/>
    <w:rsid w:val="3C7D7908"/>
    <w:rsid w:val="3C7F1AFD"/>
    <w:rsid w:val="3C831F02"/>
    <w:rsid w:val="3C8946E2"/>
    <w:rsid w:val="3C897901"/>
    <w:rsid w:val="3C8B7B25"/>
    <w:rsid w:val="3C8C3330"/>
    <w:rsid w:val="3C925D7D"/>
    <w:rsid w:val="3C95318C"/>
    <w:rsid w:val="3C9A65FE"/>
    <w:rsid w:val="3C9C059A"/>
    <w:rsid w:val="3CA027BA"/>
    <w:rsid w:val="3CA06166"/>
    <w:rsid w:val="3CAD0DF9"/>
    <w:rsid w:val="3CAD1715"/>
    <w:rsid w:val="3CAE20A0"/>
    <w:rsid w:val="3CB02BFA"/>
    <w:rsid w:val="3CB1471B"/>
    <w:rsid w:val="3CB24B49"/>
    <w:rsid w:val="3CB82CDE"/>
    <w:rsid w:val="3CBC27A0"/>
    <w:rsid w:val="3CBC7208"/>
    <w:rsid w:val="3CBE2FBB"/>
    <w:rsid w:val="3CBE35B2"/>
    <w:rsid w:val="3CC20446"/>
    <w:rsid w:val="3CC273B5"/>
    <w:rsid w:val="3CC70FE3"/>
    <w:rsid w:val="3CC73CBA"/>
    <w:rsid w:val="3CCB010C"/>
    <w:rsid w:val="3CD143E2"/>
    <w:rsid w:val="3CDA617A"/>
    <w:rsid w:val="3CE2290B"/>
    <w:rsid w:val="3CE427C6"/>
    <w:rsid w:val="3CE43D73"/>
    <w:rsid w:val="3CE55188"/>
    <w:rsid w:val="3CE665A2"/>
    <w:rsid w:val="3CE74989"/>
    <w:rsid w:val="3CED1E68"/>
    <w:rsid w:val="3CED6662"/>
    <w:rsid w:val="3CEE5EE6"/>
    <w:rsid w:val="3CF066D4"/>
    <w:rsid w:val="3CF4186F"/>
    <w:rsid w:val="3CF64B62"/>
    <w:rsid w:val="3CFB2889"/>
    <w:rsid w:val="3CFB28DC"/>
    <w:rsid w:val="3CFE37AA"/>
    <w:rsid w:val="3D011CFA"/>
    <w:rsid w:val="3D0577AD"/>
    <w:rsid w:val="3D077479"/>
    <w:rsid w:val="3D0E3770"/>
    <w:rsid w:val="3D0E4B1B"/>
    <w:rsid w:val="3D0F65F8"/>
    <w:rsid w:val="3D114BD3"/>
    <w:rsid w:val="3D116D76"/>
    <w:rsid w:val="3D13637E"/>
    <w:rsid w:val="3D14670B"/>
    <w:rsid w:val="3D1D6383"/>
    <w:rsid w:val="3D1E6D42"/>
    <w:rsid w:val="3D272C36"/>
    <w:rsid w:val="3D2B4178"/>
    <w:rsid w:val="3D2B6088"/>
    <w:rsid w:val="3D2F21C0"/>
    <w:rsid w:val="3D31210C"/>
    <w:rsid w:val="3D355290"/>
    <w:rsid w:val="3D356663"/>
    <w:rsid w:val="3D3811AE"/>
    <w:rsid w:val="3D390742"/>
    <w:rsid w:val="3D400B49"/>
    <w:rsid w:val="3D4121B1"/>
    <w:rsid w:val="3D4B3921"/>
    <w:rsid w:val="3D4E41EB"/>
    <w:rsid w:val="3D5442D4"/>
    <w:rsid w:val="3D547B01"/>
    <w:rsid w:val="3D59298A"/>
    <w:rsid w:val="3D5941E9"/>
    <w:rsid w:val="3D5A0B14"/>
    <w:rsid w:val="3D5D48D5"/>
    <w:rsid w:val="3D5F38BB"/>
    <w:rsid w:val="3D600682"/>
    <w:rsid w:val="3D615B1C"/>
    <w:rsid w:val="3D644592"/>
    <w:rsid w:val="3D664984"/>
    <w:rsid w:val="3D683D92"/>
    <w:rsid w:val="3D6A1604"/>
    <w:rsid w:val="3D6A38DF"/>
    <w:rsid w:val="3D6B35A8"/>
    <w:rsid w:val="3D700A31"/>
    <w:rsid w:val="3D716A16"/>
    <w:rsid w:val="3D797E8A"/>
    <w:rsid w:val="3D800DC9"/>
    <w:rsid w:val="3D863262"/>
    <w:rsid w:val="3D8777CF"/>
    <w:rsid w:val="3D88574D"/>
    <w:rsid w:val="3D8911FC"/>
    <w:rsid w:val="3D8A07B4"/>
    <w:rsid w:val="3D8B14FA"/>
    <w:rsid w:val="3D8D0206"/>
    <w:rsid w:val="3D924C87"/>
    <w:rsid w:val="3D9E476D"/>
    <w:rsid w:val="3D9F1622"/>
    <w:rsid w:val="3D9F7D73"/>
    <w:rsid w:val="3DA5443C"/>
    <w:rsid w:val="3DA56CBE"/>
    <w:rsid w:val="3DA67DFA"/>
    <w:rsid w:val="3DA97F00"/>
    <w:rsid w:val="3DAB24FD"/>
    <w:rsid w:val="3DB14883"/>
    <w:rsid w:val="3DB17D1B"/>
    <w:rsid w:val="3DB47C0D"/>
    <w:rsid w:val="3DB65437"/>
    <w:rsid w:val="3DBC7DB8"/>
    <w:rsid w:val="3DBD4FE8"/>
    <w:rsid w:val="3DBF309E"/>
    <w:rsid w:val="3DC46DC5"/>
    <w:rsid w:val="3DC55419"/>
    <w:rsid w:val="3DC807B5"/>
    <w:rsid w:val="3DC80F21"/>
    <w:rsid w:val="3DCC3551"/>
    <w:rsid w:val="3DCE2080"/>
    <w:rsid w:val="3DD13D01"/>
    <w:rsid w:val="3DD5344F"/>
    <w:rsid w:val="3DEA260C"/>
    <w:rsid w:val="3DEC38FD"/>
    <w:rsid w:val="3DED3B3A"/>
    <w:rsid w:val="3DF36764"/>
    <w:rsid w:val="3DF54D29"/>
    <w:rsid w:val="3DF723A3"/>
    <w:rsid w:val="3E013819"/>
    <w:rsid w:val="3E030071"/>
    <w:rsid w:val="3E0351DE"/>
    <w:rsid w:val="3E057308"/>
    <w:rsid w:val="3E06185A"/>
    <w:rsid w:val="3E0C4325"/>
    <w:rsid w:val="3E1134A1"/>
    <w:rsid w:val="3E147893"/>
    <w:rsid w:val="3E1704CC"/>
    <w:rsid w:val="3E183D30"/>
    <w:rsid w:val="3E1C37DF"/>
    <w:rsid w:val="3E1F1BE9"/>
    <w:rsid w:val="3E21244F"/>
    <w:rsid w:val="3E21526D"/>
    <w:rsid w:val="3E23124D"/>
    <w:rsid w:val="3E232DD9"/>
    <w:rsid w:val="3E282512"/>
    <w:rsid w:val="3E2A4AB3"/>
    <w:rsid w:val="3E2B4312"/>
    <w:rsid w:val="3E2B7207"/>
    <w:rsid w:val="3E2E1828"/>
    <w:rsid w:val="3E2E2B5F"/>
    <w:rsid w:val="3E3233A6"/>
    <w:rsid w:val="3E3316BB"/>
    <w:rsid w:val="3E376B4B"/>
    <w:rsid w:val="3E39427C"/>
    <w:rsid w:val="3E3A7310"/>
    <w:rsid w:val="3E3B3C0E"/>
    <w:rsid w:val="3E400EE8"/>
    <w:rsid w:val="3E455542"/>
    <w:rsid w:val="3E476FAD"/>
    <w:rsid w:val="3E4C3D0D"/>
    <w:rsid w:val="3E4D7842"/>
    <w:rsid w:val="3E4F2DCA"/>
    <w:rsid w:val="3E4F57A4"/>
    <w:rsid w:val="3E544C2D"/>
    <w:rsid w:val="3E60406A"/>
    <w:rsid w:val="3E640192"/>
    <w:rsid w:val="3E73330C"/>
    <w:rsid w:val="3E736254"/>
    <w:rsid w:val="3E77312E"/>
    <w:rsid w:val="3E7973B2"/>
    <w:rsid w:val="3E7C2567"/>
    <w:rsid w:val="3E7D6236"/>
    <w:rsid w:val="3E7D68B8"/>
    <w:rsid w:val="3E7E4ACA"/>
    <w:rsid w:val="3E802591"/>
    <w:rsid w:val="3E830F6F"/>
    <w:rsid w:val="3E855FE2"/>
    <w:rsid w:val="3E864749"/>
    <w:rsid w:val="3E8C73DE"/>
    <w:rsid w:val="3E8D6AD8"/>
    <w:rsid w:val="3E923C89"/>
    <w:rsid w:val="3E92612B"/>
    <w:rsid w:val="3E9646DE"/>
    <w:rsid w:val="3E97014B"/>
    <w:rsid w:val="3E9F0517"/>
    <w:rsid w:val="3E9F6848"/>
    <w:rsid w:val="3EA40BDB"/>
    <w:rsid w:val="3EAB43D2"/>
    <w:rsid w:val="3EAC5EF1"/>
    <w:rsid w:val="3EAD4C43"/>
    <w:rsid w:val="3EB12115"/>
    <w:rsid w:val="3EB62BCF"/>
    <w:rsid w:val="3EBC5606"/>
    <w:rsid w:val="3EBD0471"/>
    <w:rsid w:val="3EC228CD"/>
    <w:rsid w:val="3EC3463B"/>
    <w:rsid w:val="3EC47F99"/>
    <w:rsid w:val="3ECC7669"/>
    <w:rsid w:val="3ECE2952"/>
    <w:rsid w:val="3ED93E2F"/>
    <w:rsid w:val="3EDA18EA"/>
    <w:rsid w:val="3EDB4CB2"/>
    <w:rsid w:val="3EDB5B88"/>
    <w:rsid w:val="3EDC5BD4"/>
    <w:rsid w:val="3EE651E8"/>
    <w:rsid w:val="3EEB78FC"/>
    <w:rsid w:val="3EEF10B3"/>
    <w:rsid w:val="3EF305B0"/>
    <w:rsid w:val="3EF324A2"/>
    <w:rsid w:val="3EF400DF"/>
    <w:rsid w:val="3EFA0E04"/>
    <w:rsid w:val="3EFE3681"/>
    <w:rsid w:val="3EFF47E8"/>
    <w:rsid w:val="3F036ABB"/>
    <w:rsid w:val="3F056AAD"/>
    <w:rsid w:val="3F06731D"/>
    <w:rsid w:val="3F0E3A45"/>
    <w:rsid w:val="3F0E5C0A"/>
    <w:rsid w:val="3F131D4A"/>
    <w:rsid w:val="3F182535"/>
    <w:rsid w:val="3F190697"/>
    <w:rsid w:val="3F2002A9"/>
    <w:rsid w:val="3F292760"/>
    <w:rsid w:val="3F2F7B3E"/>
    <w:rsid w:val="3F34359F"/>
    <w:rsid w:val="3F36616F"/>
    <w:rsid w:val="3F465DDF"/>
    <w:rsid w:val="3F475695"/>
    <w:rsid w:val="3F493967"/>
    <w:rsid w:val="3F4B0475"/>
    <w:rsid w:val="3F4C7741"/>
    <w:rsid w:val="3F4D186D"/>
    <w:rsid w:val="3F4F0FDF"/>
    <w:rsid w:val="3F513D76"/>
    <w:rsid w:val="3F541D79"/>
    <w:rsid w:val="3F5C4A13"/>
    <w:rsid w:val="3F5E4138"/>
    <w:rsid w:val="3F617593"/>
    <w:rsid w:val="3F6263E9"/>
    <w:rsid w:val="3F63100D"/>
    <w:rsid w:val="3F640EB9"/>
    <w:rsid w:val="3F696EB6"/>
    <w:rsid w:val="3F6A0E15"/>
    <w:rsid w:val="3F6D1B45"/>
    <w:rsid w:val="3F6F2D76"/>
    <w:rsid w:val="3F764CEE"/>
    <w:rsid w:val="3F7F5211"/>
    <w:rsid w:val="3F805554"/>
    <w:rsid w:val="3F817C80"/>
    <w:rsid w:val="3F844260"/>
    <w:rsid w:val="3F86372B"/>
    <w:rsid w:val="3F874E0B"/>
    <w:rsid w:val="3F8E67F0"/>
    <w:rsid w:val="3F916BFA"/>
    <w:rsid w:val="3F947087"/>
    <w:rsid w:val="3F956C10"/>
    <w:rsid w:val="3F9920BC"/>
    <w:rsid w:val="3F9D506A"/>
    <w:rsid w:val="3FA0183A"/>
    <w:rsid w:val="3FA15C5F"/>
    <w:rsid w:val="3FA224F4"/>
    <w:rsid w:val="3FA72848"/>
    <w:rsid w:val="3FAB422F"/>
    <w:rsid w:val="3FB21FC2"/>
    <w:rsid w:val="3FB246E2"/>
    <w:rsid w:val="3FB34869"/>
    <w:rsid w:val="3FB75601"/>
    <w:rsid w:val="3FB75D3F"/>
    <w:rsid w:val="3FBA4565"/>
    <w:rsid w:val="3FBB437A"/>
    <w:rsid w:val="3FBF6B78"/>
    <w:rsid w:val="3FC2350B"/>
    <w:rsid w:val="3FC453B1"/>
    <w:rsid w:val="3FC70CC2"/>
    <w:rsid w:val="3FCB203B"/>
    <w:rsid w:val="3FCE465A"/>
    <w:rsid w:val="3FCE64D9"/>
    <w:rsid w:val="3FCF7705"/>
    <w:rsid w:val="3FD04424"/>
    <w:rsid w:val="3FD3616A"/>
    <w:rsid w:val="3FD44E47"/>
    <w:rsid w:val="3FD52ECA"/>
    <w:rsid w:val="3FE11A7F"/>
    <w:rsid w:val="3FE31B8F"/>
    <w:rsid w:val="3FE55FC9"/>
    <w:rsid w:val="3FE84772"/>
    <w:rsid w:val="3FF27280"/>
    <w:rsid w:val="3FF55AC1"/>
    <w:rsid w:val="3FFC4ABF"/>
    <w:rsid w:val="3FFD52AA"/>
    <w:rsid w:val="3FFE0B7D"/>
    <w:rsid w:val="40017F7E"/>
    <w:rsid w:val="400C10D1"/>
    <w:rsid w:val="40124DE0"/>
    <w:rsid w:val="40181FAF"/>
    <w:rsid w:val="4019069A"/>
    <w:rsid w:val="401A3FB1"/>
    <w:rsid w:val="401B3B97"/>
    <w:rsid w:val="40266685"/>
    <w:rsid w:val="402963E2"/>
    <w:rsid w:val="40297BA0"/>
    <w:rsid w:val="402E5098"/>
    <w:rsid w:val="40300F32"/>
    <w:rsid w:val="40303352"/>
    <w:rsid w:val="40330E71"/>
    <w:rsid w:val="40331C1B"/>
    <w:rsid w:val="40336E29"/>
    <w:rsid w:val="403D61BD"/>
    <w:rsid w:val="403E4263"/>
    <w:rsid w:val="404617D9"/>
    <w:rsid w:val="40490B40"/>
    <w:rsid w:val="404911B2"/>
    <w:rsid w:val="404A4496"/>
    <w:rsid w:val="404D49FA"/>
    <w:rsid w:val="404E697D"/>
    <w:rsid w:val="4053761D"/>
    <w:rsid w:val="405468E9"/>
    <w:rsid w:val="405543C0"/>
    <w:rsid w:val="40580EC5"/>
    <w:rsid w:val="40582115"/>
    <w:rsid w:val="405A2E53"/>
    <w:rsid w:val="405E2D97"/>
    <w:rsid w:val="405E58E3"/>
    <w:rsid w:val="406024CB"/>
    <w:rsid w:val="40627117"/>
    <w:rsid w:val="406D2164"/>
    <w:rsid w:val="406F6BE5"/>
    <w:rsid w:val="40701C42"/>
    <w:rsid w:val="40762E84"/>
    <w:rsid w:val="407742B6"/>
    <w:rsid w:val="407B515A"/>
    <w:rsid w:val="407D153C"/>
    <w:rsid w:val="40916078"/>
    <w:rsid w:val="40970921"/>
    <w:rsid w:val="409B5429"/>
    <w:rsid w:val="409C62F2"/>
    <w:rsid w:val="409E5A8E"/>
    <w:rsid w:val="40A00A5A"/>
    <w:rsid w:val="40A4535A"/>
    <w:rsid w:val="40A76CB6"/>
    <w:rsid w:val="40A95F00"/>
    <w:rsid w:val="40B326C8"/>
    <w:rsid w:val="40B53DE6"/>
    <w:rsid w:val="40B56905"/>
    <w:rsid w:val="40B6678E"/>
    <w:rsid w:val="40BA09D0"/>
    <w:rsid w:val="40BA3837"/>
    <w:rsid w:val="40BD0AAB"/>
    <w:rsid w:val="40BD5D4C"/>
    <w:rsid w:val="40C05751"/>
    <w:rsid w:val="40C90DED"/>
    <w:rsid w:val="40CA3013"/>
    <w:rsid w:val="40CE392B"/>
    <w:rsid w:val="40D277BB"/>
    <w:rsid w:val="40D408B9"/>
    <w:rsid w:val="40D57F71"/>
    <w:rsid w:val="40DA3E05"/>
    <w:rsid w:val="40E0367C"/>
    <w:rsid w:val="40E402F7"/>
    <w:rsid w:val="40E67721"/>
    <w:rsid w:val="40EE6853"/>
    <w:rsid w:val="40EF65BE"/>
    <w:rsid w:val="40F40733"/>
    <w:rsid w:val="40F476CB"/>
    <w:rsid w:val="40FA36C7"/>
    <w:rsid w:val="40FB15C0"/>
    <w:rsid w:val="40FC2B0E"/>
    <w:rsid w:val="410008C5"/>
    <w:rsid w:val="41003640"/>
    <w:rsid w:val="41017CE0"/>
    <w:rsid w:val="410828FA"/>
    <w:rsid w:val="410B0E9D"/>
    <w:rsid w:val="41142CFB"/>
    <w:rsid w:val="4115403C"/>
    <w:rsid w:val="411762F3"/>
    <w:rsid w:val="411945AD"/>
    <w:rsid w:val="411E59FA"/>
    <w:rsid w:val="411F3953"/>
    <w:rsid w:val="41217B47"/>
    <w:rsid w:val="41236300"/>
    <w:rsid w:val="41274BA1"/>
    <w:rsid w:val="41285413"/>
    <w:rsid w:val="412C0481"/>
    <w:rsid w:val="412C4049"/>
    <w:rsid w:val="412D17B6"/>
    <w:rsid w:val="412F1943"/>
    <w:rsid w:val="412F6609"/>
    <w:rsid w:val="41300588"/>
    <w:rsid w:val="41315792"/>
    <w:rsid w:val="41350243"/>
    <w:rsid w:val="413761CE"/>
    <w:rsid w:val="41377F89"/>
    <w:rsid w:val="4138374A"/>
    <w:rsid w:val="413A3245"/>
    <w:rsid w:val="413B0EF4"/>
    <w:rsid w:val="413D7CFF"/>
    <w:rsid w:val="41416993"/>
    <w:rsid w:val="41443ABA"/>
    <w:rsid w:val="41480B43"/>
    <w:rsid w:val="414C1C7A"/>
    <w:rsid w:val="414E0161"/>
    <w:rsid w:val="415012EF"/>
    <w:rsid w:val="41531789"/>
    <w:rsid w:val="41562AF9"/>
    <w:rsid w:val="415A1B8D"/>
    <w:rsid w:val="415B4798"/>
    <w:rsid w:val="415B74DF"/>
    <w:rsid w:val="41606960"/>
    <w:rsid w:val="41626D94"/>
    <w:rsid w:val="416A50C1"/>
    <w:rsid w:val="4171348E"/>
    <w:rsid w:val="417146D8"/>
    <w:rsid w:val="417339C0"/>
    <w:rsid w:val="41742B4F"/>
    <w:rsid w:val="417A51C7"/>
    <w:rsid w:val="417A6C5E"/>
    <w:rsid w:val="417B4BFB"/>
    <w:rsid w:val="417F085D"/>
    <w:rsid w:val="41807B75"/>
    <w:rsid w:val="41810E47"/>
    <w:rsid w:val="41814046"/>
    <w:rsid w:val="418240E1"/>
    <w:rsid w:val="418313BF"/>
    <w:rsid w:val="4183369C"/>
    <w:rsid w:val="4187495C"/>
    <w:rsid w:val="41894FDF"/>
    <w:rsid w:val="418C0453"/>
    <w:rsid w:val="418C09FF"/>
    <w:rsid w:val="418D1F20"/>
    <w:rsid w:val="419016DC"/>
    <w:rsid w:val="41910F14"/>
    <w:rsid w:val="41995EED"/>
    <w:rsid w:val="419A168F"/>
    <w:rsid w:val="419D7750"/>
    <w:rsid w:val="419E1445"/>
    <w:rsid w:val="419E1FBF"/>
    <w:rsid w:val="419E7E91"/>
    <w:rsid w:val="41A06196"/>
    <w:rsid w:val="41A06B4F"/>
    <w:rsid w:val="41A12BB1"/>
    <w:rsid w:val="41A1552A"/>
    <w:rsid w:val="41A2737E"/>
    <w:rsid w:val="41A34DEB"/>
    <w:rsid w:val="41A85B56"/>
    <w:rsid w:val="41AC34E8"/>
    <w:rsid w:val="41AD436A"/>
    <w:rsid w:val="41B23180"/>
    <w:rsid w:val="41B31CF9"/>
    <w:rsid w:val="41B4335F"/>
    <w:rsid w:val="41B57371"/>
    <w:rsid w:val="41B634F0"/>
    <w:rsid w:val="41B65053"/>
    <w:rsid w:val="41B72936"/>
    <w:rsid w:val="41B77012"/>
    <w:rsid w:val="41BA417C"/>
    <w:rsid w:val="41C34A05"/>
    <w:rsid w:val="41C4000B"/>
    <w:rsid w:val="41C516EF"/>
    <w:rsid w:val="41C84088"/>
    <w:rsid w:val="41C876EE"/>
    <w:rsid w:val="41CB741F"/>
    <w:rsid w:val="41DE30A2"/>
    <w:rsid w:val="41E15607"/>
    <w:rsid w:val="41E15BB1"/>
    <w:rsid w:val="41E46027"/>
    <w:rsid w:val="41E50281"/>
    <w:rsid w:val="41E622CA"/>
    <w:rsid w:val="41EA379B"/>
    <w:rsid w:val="41EE2D31"/>
    <w:rsid w:val="41F169D9"/>
    <w:rsid w:val="41F2269A"/>
    <w:rsid w:val="41F45E6E"/>
    <w:rsid w:val="41FF0C96"/>
    <w:rsid w:val="42042A8F"/>
    <w:rsid w:val="42075459"/>
    <w:rsid w:val="42076569"/>
    <w:rsid w:val="420875DC"/>
    <w:rsid w:val="4209502B"/>
    <w:rsid w:val="42126A98"/>
    <w:rsid w:val="42136CA9"/>
    <w:rsid w:val="42186DCB"/>
    <w:rsid w:val="421901AB"/>
    <w:rsid w:val="421B25B2"/>
    <w:rsid w:val="421C3BE6"/>
    <w:rsid w:val="422565BA"/>
    <w:rsid w:val="422A40E6"/>
    <w:rsid w:val="422B40FE"/>
    <w:rsid w:val="422C1E2A"/>
    <w:rsid w:val="42330B03"/>
    <w:rsid w:val="42336A4E"/>
    <w:rsid w:val="42360087"/>
    <w:rsid w:val="42374796"/>
    <w:rsid w:val="423E2086"/>
    <w:rsid w:val="423E7A33"/>
    <w:rsid w:val="423F150B"/>
    <w:rsid w:val="42411FBD"/>
    <w:rsid w:val="42433A09"/>
    <w:rsid w:val="424455FC"/>
    <w:rsid w:val="42457631"/>
    <w:rsid w:val="424878DF"/>
    <w:rsid w:val="424D5DA0"/>
    <w:rsid w:val="424D6B63"/>
    <w:rsid w:val="424E2602"/>
    <w:rsid w:val="42502069"/>
    <w:rsid w:val="42527C28"/>
    <w:rsid w:val="425963A1"/>
    <w:rsid w:val="425B3E50"/>
    <w:rsid w:val="425B4161"/>
    <w:rsid w:val="426037BA"/>
    <w:rsid w:val="4262214A"/>
    <w:rsid w:val="42640C9D"/>
    <w:rsid w:val="42646119"/>
    <w:rsid w:val="42685168"/>
    <w:rsid w:val="426E5369"/>
    <w:rsid w:val="426F11E3"/>
    <w:rsid w:val="42710788"/>
    <w:rsid w:val="42712B83"/>
    <w:rsid w:val="42735710"/>
    <w:rsid w:val="42746236"/>
    <w:rsid w:val="427715A0"/>
    <w:rsid w:val="42797F1A"/>
    <w:rsid w:val="427D4187"/>
    <w:rsid w:val="427E05ED"/>
    <w:rsid w:val="428911F1"/>
    <w:rsid w:val="428C39B4"/>
    <w:rsid w:val="428D0CD3"/>
    <w:rsid w:val="429115E8"/>
    <w:rsid w:val="4296093E"/>
    <w:rsid w:val="429853E8"/>
    <w:rsid w:val="42993F9A"/>
    <w:rsid w:val="429B018B"/>
    <w:rsid w:val="42A04809"/>
    <w:rsid w:val="42A236BE"/>
    <w:rsid w:val="42AC2C10"/>
    <w:rsid w:val="42AD138A"/>
    <w:rsid w:val="42AD587D"/>
    <w:rsid w:val="42B37AD7"/>
    <w:rsid w:val="42B93124"/>
    <w:rsid w:val="42B96B3C"/>
    <w:rsid w:val="42BE0955"/>
    <w:rsid w:val="42BE43D8"/>
    <w:rsid w:val="42C5259C"/>
    <w:rsid w:val="42C61BE0"/>
    <w:rsid w:val="42C80AB9"/>
    <w:rsid w:val="42D04D26"/>
    <w:rsid w:val="42D14978"/>
    <w:rsid w:val="42DE7E15"/>
    <w:rsid w:val="42EA071D"/>
    <w:rsid w:val="42EB518E"/>
    <w:rsid w:val="42ED6AD2"/>
    <w:rsid w:val="42EE13E2"/>
    <w:rsid w:val="42EE271E"/>
    <w:rsid w:val="42F47D41"/>
    <w:rsid w:val="42F74951"/>
    <w:rsid w:val="42F7626A"/>
    <w:rsid w:val="42F903E6"/>
    <w:rsid w:val="42FA063E"/>
    <w:rsid w:val="42FA5706"/>
    <w:rsid w:val="42FB2392"/>
    <w:rsid w:val="42FB460C"/>
    <w:rsid w:val="42FF32A3"/>
    <w:rsid w:val="42FF4A2B"/>
    <w:rsid w:val="43031F5D"/>
    <w:rsid w:val="43040EB5"/>
    <w:rsid w:val="43050119"/>
    <w:rsid w:val="4305016F"/>
    <w:rsid w:val="43054385"/>
    <w:rsid w:val="43061CF5"/>
    <w:rsid w:val="43081BD1"/>
    <w:rsid w:val="430A2D32"/>
    <w:rsid w:val="43123647"/>
    <w:rsid w:val="431E6955"/>
    <w:rsid w:val="432629C5"/>
    <w:rsid w:val="432653DF"/>
    <w:rsid w:val="43282C91"/>
    <w:rsid w:val="43282CD0"/>
    <w:rsid w:val="432905B6"/>
    <w:rsid w:val="432E6BDB"/>
    <w:rsid w:val="43337973"/>
    <w:rsid w:val="433437E1"/>
    <w:rsid w:val="43361523"/>
    <w:rsid w:val="43371B37"/>
    <w:rsid w:val="433832E0"/>
    <w:rsid w:val="433B28F7"/>
    <w:rsid w:val="434504DD"/>
    <w:rsid w:val="434919F1"/>
    <w:rsid w:val="43495744"/>
    <w:rsid w:val="434D3797"/>
    <w:rsid w:val="43563ECE"/>
    <w:rsid w:val="43577EE9"/>
    <w:rsid w:val="43596092"/>
    <w:rsid w:val="435975A3"/>
    <w:rsid w:val="435C22C3"/>
    <w:rsid w:val="435E3E7A"/>
    <w:rsid w:val="43655E3D"/>
    <w:rsid w:val="436714BB"/>
    <w:rsid w:val="43686367"/>
    <w:rsid w:val="436A4BF2"/>
    <w:rsid w:val="436C7760"/>
    <w:rsid w:val="436E376B"/>
    <w:rsid w:val="43700357"/>
    <w:rsid w:val="43702845"/>
    <w:rsid w:val="43715AF0"/>
    <w:rsid w:val="43762FDE"/>
    <w:rsid w:val="43786A71"/>
    <w:rsid w:val="437B3023"/>
    <w:rsid w:val="437C4344"/>
    <w:rsid w:val="437E5974"/>
    <w:rsid w:val="437F5021"/>
    <w:rsid w:val="43814122"/>
    <w:rsid w:val="438566E4"/>
    <w:rsid w:val="438A76E0"/>
    <w:rsid w:val="43974310"/>
    <w:rsid w:val="439A5BEE"/>
    <w:rsid w:val="439A6747"/>
    <w:rsid w:val="43A21E34"/>
    <w:rsid w:val="43A7162B"/>
    <w:rsid w:val="43A83145"/>
    <w:rsid w:val="43AE6AD7"/>
    <w:rsid w:val="43AF1F28"/>
    <w:rsid w:val="43B22669"/>
    <w:rsid w:val="43B3192D"/>
    <w:rsid w:val="43B509A8"/>
    <w:rsid w:val="43B861E3"/>
    <w:rsid w:val="43C133F9"/>
    <w:rsid w:val="43D0283A"/>
    <w:rsid w:val="43D51A87"/>
    <w:rsid w:val="43D705C8"/>
    <w:rsid w:val="43D7642B"/>
    <w:rsid w:val="43D8470F"/>
    <w:rsid w:val="43DA71D2"/>
    <w:rsid w:val="43DB54D5"/>
    <w:rsid w:val="43DD0162"/>
    <w:rsid w:val="43DD6E01"/>
    <w:rsid w:val="43DF111A"/>
    <w:rsid w:val="43E3735A"/>
    <w:rsid w:val="43E41F40"/>
    <w:rsid w:val="43EC4785"/>
    <w:rsid w:val="43F116F3"/>
    <w:rsid w:val="43F91071"/>
    <w:rsid w:val="43FB50D3"/>
    <w:rsid w:val="440506EB"/>
    <w:rsid w:val="4406373F"/>
    <w:rsid w:val="44083D95"/>
    <w:rsid w:val="440A4C51"/>
    <w:rsid w:val="440D28D5"/>
    <w:rsid w:val="440D2E29"/>
    <w:rsid w:val="4413688A"/>
    <w:rsid w:val="44184095"/>
    <w:rsid w:val="441C3883"/>
    <w:rsid w:val="441D4C02"/>
    <w:rsid w:val="441F1557"/>
    <w:rsid w:val="441F1C56"/>
    <w:rsid w:val="441F2968"/>
    <w:rsid w:val="441F448B"/>
    <w:rsid w:val="441F4504"/>
    <w:rsid w:val="442227B6"/>
    <w:rsid w:val="44227B6D"/>
    <w:rsid w:val="44247B0F"/>
    <w:rsid w:val="44257133"/>
    <w:rsid w:val="44272913"/>
    <w:rsid w:val="442745E8"/>
    <w:rsid w:val="44280E55"/>
    <w:rsid w:val="442C135C"/>
    <w:rsid w:val="442C5D73"/>
    <w:rsid w:val="442C7033"/>
    <w:rsid w:val="4431119A"/>
    <w:rsid w:val="443416AD"/>
    <w:rsid w:val="44352F77"/>
    <w:rsid w:val="44384737"/>
    <w:rsid w:val="4438721F"/>
    <w:rsid w:val="443C22EC"/>
    <w:rsid w:val="444341AD"/>
    <w:rsid w:val="4446347B"/>
    <w:rsid w:val="4450731C"/>
    <w:rsid w:val="44507577"/>
    <w:rsid w:val="44537F0E"/>
    <w:rsid w:val="445C5942"/>
    <w:rsid w:val="445E113E"/>
    <w:rsid w:val="446909FC"/>
    <w:rsid w:val="446A52C6"/>
    <w:rsid w:val="446A58D6"/>
    <w:rsid w:val="447363FD"/>
    <w:rsid w:val="44740E33"/>
    <w:rsid w:val="447500EF"/>
    <w:rsid w:val="44751404"/>
    <w:rsid w:val="447668B5"/>
    <w:rsid w:val="44772C69"/>
    <w:rsid w:val="4477414A"/>
    <w:rsid w:val="44784B34"/>
    <w:rsid w:val="4479135F"/>
    <w:rsid w:val="447F6413"/>
    <w:rsid w:val="4480216B"/>
    <w:rsid w:val="44830550"/>
    <w:rsid w:val="448504DD"/>
    <w:rsid w:val="44890876"/>
    <w:rsid w:val="448A7665"/>
    <w:rsid w:val="448B290C"/>
    <w:rsid w:val="4492482B"/>
    <w:rsid w:val="44940F46"/>
    <w:rsid w:val="44960B02"/>
    <w:rsid w:val="449739EE"/>
    <w:rsid w:val="449A4A35"/>
    <w:rsid w:val="449C3BB2"/>
    <w:rsid w:val="44A11C61"/>
    <w:rsid w:val="44A15AC1"/>
    <w:rsid w:val="44A22955"/>
    <w:rsid w:val="44A27EE7"/>
    <w:rsid w:val="44AF78B2"/>
    <w:rsid w:val="44B523B7"/>
    <w:rsid w:val="44B55EFD"/>
    <w:rsid w:val="44B746E9"/>
    <w:rsid w:val="44BB67E6"/>
    <w:rsid w:val="44BD3CEC"/>
    <w:rsid w:val="44BD4BCC"/>
    <w:rsid w:val="44C43711"/>
    <w:rsid w:val="44CB735A"/>
    <w:rsid w:val="44CC04C1"/>
    <w:rsid w:val="44D12825"/>
    <w:rsid w:val="44D30DA9"/>
    <w:rsid w:val="44D71BB0"/>
    <w:rsid w:val="44E2416F"/>
    <w:rsid w:val="44E44C8A"/>
    <w:rsid w:val="44E64570"/>
    <w:rsid w:val="44E73A68"/>
    <w:rsid w:val="44E92A67"/>
    <w:rsid w:val="44EA0634"/>
    <w:rsid w:val="44EA40A7"/>
    <w:rsid w:val="44EF3FC8"/>
    <w:rsid w:val="44F47183"/>
    <w:rsid w:val="44F73814"/>
    <w:rsid w:val="44F93B1D"/>
    <w:rsid w:val="44FC0E0E"/>
    <w:rsid w:val="44FF7AB0"/>
    <w:rsid w:val="450003AB"/>
    <w:rsid w:val="45024D2C"/>
    <w:rsid w:val="45041E8A"/>
    <w:rsid w:val="4508657F"/>
    <w:rsid w:val="450A2AA2"/>
    <w:rsid w:val="450B29E6"/>
    <w:rsid w:val="4510542D"/>
    <w:rsid w:val="45127900"/>
    <w:rsid w:val="45144751"/>
    <w:rsid w:val="451A03E4"/>
    <w:rsid w:val="451B1595"/>
    <w:rsid w:val="451B5361"/>
    <w:rsid w:val="451C7802"/>
    <w:rsid w:val="451D0065"/>
    <w:rsid w:val="4520080C"/>
    <w:rsid w:val="45222884"/>
    <w:rsid w:val="45242582"/>
    <w:rsid w:val="452602E8"/>
    <w:rsid w:val="45273EA7"/>
    <w:rsid w:val="452C6D17"/>
    <w:rsid w:val="45303661"/>
    <w:rsid w:val="45316D3F"/>
    <w:rsid w:val="45321F1A"/>
    <w:rsid w:val="45350C77"/>
    <w:rsid w:val="45377133"/>
    <w:rsid w:val="453C0062"/>
    <w:rsid w:val="453C3DB3"/>
    <w:rsid w:val="453E1C40"/>
    <w:rsid w:val="454001D5"/>
    <w:rsid w:val="45425B45"/>
    <w:rsid w:val="45430070"/>
    <w:rsid w:val="454A799B"/>
    <w:rsid w:val="454F4CBC"/>
    <w:rsid w:val="455216ED"/>
    <w:rsid w:val="4563002A"/>
    <w:rsid w:val="45680CD8"/>
    <w:rsid w:val="456822A7"/>
    <w:rsid w:val="45685C8E"/>
    <w:rsid w:val="457064A0"/>
    <w:rsid w:val="45720C71"/>
    <w:rsid w:val="45746E47"/>
    <w:rsid w:val="457C305B"/>
    <w:rsid w:val="457F61BA"/>
    <w:rsid w:val="457F6995"/>
    <w:rsid w:val="45835314"/>
    <w:rsid w:val="458669C0"/>
    <w:rsid w:val="45867305"/>
    <w:rsid w:val="45886FF9"/>
    <w:rsid w:val="458B5EF4"/>
    <w:rsid w:val="458C4235"/>
    <w:rsid w:val="458C6266"/>
    <w:rsid w:val="458D460F"/>
    <w:rsid w:val="45907C86"/>
    <w:rsid w:val="4592795A"/>
    <w:rsid w:val="45932636"/>
    <w:rsid w:val="45966A6B"/>
    <w:rsid w:val="45987D7E"/>
    <w:rsid w:val="459C2AA4"/>
    <w:rsid w:val="459C69E8"/>
    <w:rsid w:val="459F6C1F"/>
    <w:rsid w:val="45A52485"/>
    <w:rsid w:val="45A677A5"/>
    <w:rsid w:val="45A742D9"/>
    <w:rsid w:val="45B1047B"/>
    <w:rsid w:val="45B2270B"/>
    <w:rsid w:val="45B3310D"/>
    <w:rsid w:val="45B65B1C"/>
    <w:rsid w:val="45B82420"/>
    <w:rsid w:val="45B95404"/>
    <w:rsid w:val="45B95F46"/>
    <w:rsid w:val="45BA785C"/>
    <w:rsid w:val="45BC5D46"/>
    <w:rsid w:val="45BD7729"/>
    <w:rsid w:val="45C07F27"/>
    <w:rsid w:val="45C318BA"/>
    <w:rsid w:val="45C437E8"/>
    <w:rsid w:val="45C548DD"/>
    <w:rsid w:val="45C67328"/>
    <w:rsid w:val="45C76229"/>
    <w:rsid w:val="45D56BD4"/>
    <w:rsid w:val="45D758B7"/>
    <w:rsid w:val="45DD0D31"/>
    <w:rsid w:val="45DE7C4F"/>
    <w:rsid w:val="45E84550"/>
    <w:rsid w:val="45EE0DA3"/>
    <w:rsid w:val="45EF5E17"/>
    <w:rsid w:val="45F32913"/>
    <w:rsid w:val="45F43B3C"/>
    <w:rsid w:val="45F83449"/>
    <w:rsid w:val="45FA0C25"/>
    <w:rsid w:val="45FA2AD0"/>
    <w:rsid w:val="4600757C"/>
    <w:rsid w:val="460160B6"/>
    <w:rsid w:val="4604084A"/>
    <w:rsid w:val="460A7A73"/>
    <w:rsid w:val="4611637C"/>
    <w:rsid w:val="46141C0E"/>
    <w:rsid w:val="461B24D4"/>
    <w:rsid w:val="4624655D"/>
    <w:rsid w:val="4626290F"/>
    <w:rsid w:val="462C4475"/>
    <w:rsid w:val="462C6145"/>
    <w:rsid w:val="46307682"/>
    <w:rsid w:val="4634369B"/>
    <w:rsid w:val="463B2155"/>
    <w:rsid w:val="463C4542"/>
    <w:rsid w:val="463C7CD4"/>
    <w:rsid w:val="463E5C73"/>
    <w:rsid w:val="463E6FF2"/>
    <w:rsid w:val="463F1DAD"/>
    <w:rsid w:val="46417F21"/>
    <w:rsid w:val="464527DD"/>
    <w:rsid w:val="464E3CA2"/>
    <w:rsid w:val="465053B8"/>
    <w:rsid w:val="465620A4"/>
    <w:rsid w:val="465639AD"/>
    <w:rsid w:val="46586C95"/>
    <w:rsid w:val="465C4F8B"/>
    <w:rsid w:val="4664239C"/>
    <w:rsid w:val="46647A66"/>
    <w:rsid w:val="46680AD8"/>
    <w:rsid w:val="46681635"/>
    <w:rsid w:val="466B38DE"/>
    <w:rsid w:val="466F3697"/>
    <w:rsid w:val="46750112"/>
    <w:rsid w:val="46752B69"/>
    <w:rsid w:val="46770457"/>
    <w:rsid w:val="46786B0A"/>
    <w:rsid w:val="467E6466"/>
    <w:rsid w:val="467F184C"/>
    <w:rsid w:val="46826F3D"/>
    <w:rsid w:val="46831BBC"/>
    <w:rsid w:val="46871E80"/>
    <w:rsid w:val="46881EA8"/>
    <w:rsid w:val="468962E0"/>
    <w:rsid w:val="468A17A1"/>
    <w:rsid w:val="468C41C4"/>
    <w:rsid w:val="468E7950"/>
    <w:rsid w:val="468F74AF"/>
    <w:rsid w:val="46905D0C"/>
    <w:rsid w:val="46913414"/>
    <w:rsid w:val="46971BE9"/>
    <w:rsid w:val="469B1B46"/>
    <w:rsid w:val="46A04F10"/>
    <w:rsid w:val="46A31371"/>
    <w:rsid w:val="46AA0D36"/>
    <w:rsid w:val="46AA5C74"/>
    <w:rsid w:val="46AC315D"/>
    <w:rsid w:val="46B45622"/>
    <w:rsid w:val="46B618C0"/>
    <w:rsid w:val="46B970EE"/>
    <w:rsid w:val="46BC7E3D"/>
    <w:rsid w:val="46C059E5"/>
    <w:rsid w:val="46C41396"/>
    <w:rsid w:val="46C50127"/>
    <w:rsid w:val="46D70CF2"/>
    <w:rsid w:val="46D86E08"/>
    <w:rsid w:val="46D87FAA"/>
    <w:rsid w:val="46D94424"/>
    <w:rsid w:val="46DC638C"/>
    <w:rsid w:val="46E02BA0"/>
    <w:rsid w:val="46EA0A41"/>
    <w:rsid w:val="46EB401F"/>
    <w:rsid w:val="46ED1C07"/>
    <w:rsid w:val="46EE6887"/>
    <w:rsid w:val="46F43CF8"/>
    <w:rsid w:val="46F50028"/>
    <w:rsid w:val="46F5246C"/>
    <w:rsid w:val="46F813BC"/>
    <w:rsid w:val="46F9177C"/>
    <w:rsid w:val="46FE54E7"/>
    <w:rsid w:val="47005C2A"/>
    <w:rsid w:val="47020450"/>
    <w:rsid w:val="470313ED"/>
    <w:rsid w:val="470364A2"/>
    <w:rsid w:val="4704398F"/>
    <w:rsid w:val="47086643"/>
    <w:rsid w:val="47090486"/>
    <w:rsid w:val="47101EED"/>
    <w:rsid w:val="471176A8"/>
    <w:rsid w:val="471514F9"/>
    <w:rsid w:val="47187BD0"/>
    <w:rsid w:val="47195CE0"/>
    <w:rsid w:val="471C7FC6"/>
    <w:rsid w:val="471F7553"/>
    <w:rsid w:val="47221268"/>
    <w:rsid w:val="472568F4"/>
    <w:rsid w:val="47264D1B"/>
    <w:rsid w:val="47276ED7"/>
    <w:rsid w:val="47292E31"/>
    <w:rsid w:val="472E4A5B"/>
    <w:rsid w:val="47326928"/>
    <w:rsid w:val="473327CE"/>
    <w:rsid w:val="4733291F"/>
    <w:rsid w:val="47383C3A"/>
    <w:rsid w:val="473D738F"/>
    <w:rsid w:val="473E2198"/>
    <w:rsid w:val="47436174"/>
    <w:rsid w:val="474538FE"/>
    <w:rsid w:val="474579CE"/>
    <w:rsid w:val="474B036D"/>
    <w:rsid w:val="474C0920"/>
    <w:rsid w:val="474D4056"/>
    <w:rsid w:val="474D75E7"/>
    <w:rsid w:val="47530649"/>
    <w:rsid w:val="475D6B09"/>
    <w:rsid w:val="475E17BF"/>
    <w:rsid w:val="475E4BE2"/>
    <w:rsid w:val="476301B7"/>
    <w:rsid w:val="476A2D71"/>
    <w:rsid w:val="476F3E33"/>
    <w:rsid w:val="47742F61"/>
    <w:rsid w:val="477B2DBF"/>
    <w:rsid w:val="477C75B5"/>
    <w:rsid w:val="477D0B53"/>
    <w:rsid w:val="47803980"/>
    <w:rsid w:val="478B0749"/>
    <w:rsid w:val="478C493C"/>
    <w:rsid w:val="478E24E0"/>
    <w:rsid w:val="47940814"/>
    <w:rsid w:val="47947ED7"/>
    <w:rsid w:val="47967795"/>
    <w:rsid w:val="479A4ADD"/>
    <w:rsid w:val="47A326DF"/>
    <w:rsid w:val="47A43811"/>
    <w:rsid w:val="47AA079E"/>
    <w:rsid w:val="47AA5DCE"/>
    <w:rsid w:val="47AA7B3D"/>
    <w:rsid w:val="47AB4639"/>
    <w:rsid w:val="47AE1228"/>
    <w:rsid w:val="47B90D99"/>
    <w:rsid w:val="47B9747C"/>
    <w:rsid w:val="47BB0202"/>
    <w:rsid w:val="47BE31A6"/>
    <w:rsid w:val="47C129AF"/>
    <w:rsid w:val="47C353CC"/>
    <w:rsid w:val="47C65A2F"/>
    <w:rsid w:val="47C727AC"/>
    <w:rsid w:val="47CC1BAF"/>
    <w:rsid w:val="47D00AFA"/>
    <w:rsid w:val="47D8485A"/>
    <w:rsid w:val="47E03BC5"/>
    <w:rsid w:val="47E06B60"/>
    <w:rsid w:val="47E0747F"/>
    <w:rsid w:val="47E14CCF"/>
    <w:rsid w:val="47E415A6"/>
    <w:rsid w:val="47E726FC"/>
    <w:rsid w:val="47E96211"/>
    <w:rsid w:val="47EB6B04"/>
    <w:rsid w:val="47EF32A1"/>
    <w:rsid w:val="47F66194"/>
    <w:rsid w:val="47FA7C01"/>
    <w:rsid w:val="47FB539E"/>
    <w:rsid w:val="47FD00AE"/>
    <w:rsid w:val="47FD0599"/>
    <w:rsid w:val="480007C7"/>
    <w:rsid w:val="480D7374"/>
    <w:rsid w:val="48100ACC"/>
    <w:rsid w:val="48160954"/>
    <w:rsid w:val="48173C9E"/>
    <w:rsid w:val="481815AF"/>
    <w:rsid w:val="4818538B"/>
    <w:rsid w:val="481B4154"/>
    <w:rsid w:val="4820604C"/>
    <w:rsid w:val="48260F71"/>
    <w:rsid w:val="482A226B"/>
    <w:rsid w:val="482E7ABF"/>
    <w:rsid w:val="48303CD0"/>
    <w:rsid w:val="48354003"/>
    <w:rsid w:val="48366EAA"/>
    <w:rsid w:val="483A53A0"/>
    <w:rsid w:val="483B6ED5"/>
    <w:rsid w:val="483D7E1D"/>
    <w:rsid w:val="48411937"/>
    <w:rsid w:val="484A4710"/>
    <w:rsid w:val="485531F2"/>
    <w:rsid w:val="48575CAB"/>
    <w:rsid w:val="485B27A2"/>
    <w:rsid w:val="485F797E"/>
    <w:rsid w:val="486114AE"/>
    <w:rsid w:val="48614006"/>
    <w:rsid w:val="4861507F"/>
    <w:rsid w:val="48636533"/>
    <w:rsid w:val="486D0BAB"/>
    <w:rsid w:val="48701787"/>
    <w:rsid w:val="487106DA"/>
    <w:rsid w:val="487108F9"/>
    <w:rsid w:val="4871124A"/>
    <w:rsid w:val="4876582E"/>
    <w:rsid w:val="487D012F"/>
    <w:rsid w:val="487F4E05"/>
    <w:rsid w:val="48840FD9"/>
    <w:rsid w:val="4884619D"/>
    <w:rsid w:val="48846D6F"/>
    <w:rsid w:val="488605D8"/>
    <w:rsid w:val="4886249C"/>
    <w:rsid w:val="488D201C"/>
    <w:rsid w:val="488D5735"/>
    <w:rsid w:val="48994BC0"/>
    <w:rsid w:val="489B064C"/>
    <w:rsid w:val="489E7A31"/>
    <w:rsid w:val="489F5DE7"/>
    <w:rsid w:val="48A05410"/>
    <w:rsid w:val="48A805D9"/>
    <w:rsid w:val="48AB5ED0"/>
    <w:rsid w:val="48AF0A65"/>
    <w:rsid w:val="48AF4A96"/>
    <w:rsid w:val="48B06130"/>
    <w:rsid w:val="48B229C3"/>
    <w:rsid w:val="48B242C3"/>
    <w:rsid w:val="48B5333B"/>
    <w:rsid w:val="48B56E8D"/>
    <w:rsid w:val="48B85E47"/>
    <w:rsid w:val="48BA2663"/>
    <w:rsid w:val="48BD6ADE"/>
    <w:rsid w:val="48C635B5"/>
    <w:rsid w:val="48CB3585"/>
    <w:rsid w:val="48CB60D9"/>
    <w:rsid w:val="48CE1C12"/>
    <w:rsid w:val="48D2353E"/>
    <w:rsid w:val="48D37C96"/>
    <w:rsid w:val="48D94161"/>
    <w:rsid w:val="48D97011"/>
    <w:rsid w:val="48E1273E"/>
    <w:rsid w:val="48E2698E"/>
    <w:rsid w:val="48E31521"/>
    <w:rsid w:val="48E54D54"/>
    <w:rsid w:val="48E92806"/>
    <w:rsid w:val="48E97C5E"/>
    <w:rsid w:val="48F43450"/>
    <w:rsid w:val="48FA7083"/>
    <w:rsid w:val="48FB6759"/>
    <w:rsid w:val="48FE10A8"/>
    <w:rsid w:val="490140CB"/>
    <w:rsid w:val="49021C08"/>
    <w:rsid w:val="49065D98"/>
    <w:rsid w:val="490730C2"/>
    <w:rsid w:val="490C043D"/>
    <w:rsid w:val="4915095E"/>
    <w:rsid w:val="491B2009"/>
    <w:rsid w:val="491C07D4"/>
    <w:rsid w:val="491D5209"/>
    <w:rsid w:val="491D6A99"/>
    <w:rsid w:val="4920216D"/>
    <w:rsid w:val="49205F19"/>
    <w:rsid w:val="49207C5F"/>
    <w:rsid w:val="49207D7A"/>
    <w:rsid w:val="4922281B"/>
    <w:rsid w:val="4926175C"/>
    <w:rsid w:val="492655FF"/>
    <w:rsid w:val="493129D6"/>
    <w:rsid w:val="49312F59"/>
    <w:rsid w:val="493160AB"/>
    <w:rsid w:val="49327043"/>
    <w:rsid w:val="49377F8B"/>
    <w:rsid w:val="493E4372"/>
    <w:rsid w:val="49406750"/>
    <w:rsid w:val="494E03F0"/>
    <w:rsid w:val="49532071"/>
    <w:rsid w:val="49582666"/>
    <w:rsid w:val="495910A3"/>
    <w:rsid w:val="4962559B"/>
    <w:rsid w:val="49677645"/>
    <w:rsid w:val="496A2C02"/>
    <w:rsid w:val="496F159D"/>
    <w:rsid w:val="49735D78"/>
    <w:rsid w:val="49746212"/>
    <w:rsid w:val="497629B2"/>
    <w:rsid w:val="49771C6B"/>
    <w:rsid w:val="4980502E"/>
    <w:rsid w:val="498534AC"/>
    <w:rsid w:val="49894970"/>
    <w:rsid w:val="4994788A"/>
    <w:rsid w:val="499A20FC"/>
    <w:rsid w:val="49A63DF6"/>
    <w:rsid w:val="49A759A1"/>
    <w:rsid w:val="49AC277A"/>
    <w:rsid w:val="49AD53DB"/>
    <w:rsid w:val="49AE2A7E"/>
    <w:rsid w:val="49B10553"/>
    <w:rsid w:val="49B31175"/>
    <w:rsid w:val="49B556EE"/>
    <w:rsid w:val="49B715F0"/>
    <w:rsid w:val="49B914F2"/>
    <w:rsid w:val="49BD4012"/>
    <w:rsid w:val="49BF2E4C"/>
    <w:rsid w:val="49C75235"/>
    <w:rsid w:val="49C92F31"/>
    <w:rsid w:val="49C9615F"/>
    <w:rsid w:val="49CC3A7B"/>
    <w:rsid w:val="49CE6CAC"/>
    <w:rsid w:val="49CF58C1"/>
    <w:rsid w:val="49CF667E"/>
    <w:rsid w:val="49D01E17"/>
    <w:rsid w:val="49D557A4"/>
    <w:rsid w:val="49D91627"/>
    <w:rsid w:val="49DA5725"/>
    <w:rsid w:val="49DC0EBD"/>
    <w:rsid w:val="49E0419A"/>
    <w:rsid w:val="49E63EC3"/>
    <w:rsid w:val="49E766AB"/>
    <w:rsid w:val="49E9302E"/>
    <w:rsid w:val="49EA0282"/>
    <w:rsid w:val="49EF1BDF"/>
    <w:rsid w:val="49F009A0"/>
    <w:rsid w:val="49F10E0D"/>
    <w:rsid w:val="49F128EA"/>
    <w:rsid w:val="49F77EED"/>
    <w:rsid w:val="49FE1B1E"/>
    <w:rsid w:val="49FF6A14"/>
    <w:rsid w:val="4A065A09"/>
    <w:rsid w:val="4A093650"/>
    <w:rsid w:val="4A0B2770"/>
    <w:rsid w:val="4A0D4A32"/>
    <w:rsid w:val="4A11580F"/>
    <w:rsid w:val="4A15496B"/>
    <w:rsid w:val="4A1C4305"/>
    <w:rsid w:val="4A1E6AA1"/>
    <w:rsid w:val="4A1F5F9B"/>
    <w:rsid w:val="4A1F6C85"/>
    <w:rsid w:val="4A23617C"/>
    <w:rsid w:val="4A2728C2"/>
    <w:rsid w:val="4A302773"/>
    <w:rsid w:val="4A305A79"/>
    <w:rsid w:val="4A35356A"/>
    <w:rsid w:val="4A357936"/>
    <w:rsid w:val="4A3F2F94"/>
    <w:rsid w:val="4A407A82"/>
    <w:rsid w:val="4A437078"/>
    <w:rsid w:val="4A4660AE"/>
    <w:rsid w:val="4A4909AD"/>
    <w:rsid w:val="4A4A21F2"/>
    <w:rsid w:val="4A4A3D72"/>
    <w:rsid w:val="4A4C0CD2"/>
    <w:rsid w:val="4A4C1D48"/>
    <w:rsid w:val="4A4D61BE"/>
    <w:rsid w:val="4A54201D"/>
    <w:rsid w:val="4A581FA4"/>
    <w:rsid w:val="4A5C11C0"/>
    <w:rsid w:val="4A5C4C42"/>
    <w:rsid w:val="4A5F3F3A"/>
    <w:rsid w:val="4A661A4B"/>
    <w:rsid w:val="4A66392C"/>
    <w:rsid w:val="4A6B5B45"/>
    <w:rsid w:val="4A6C6EE9"/>
    <w:rsid w:val="4A6F4C2B"/>
    <w:rsid w:val="4A7034F4"/>
    <w:rsid w:val="4A733DA3"/>
    <w:rsid w:val="4A7B30EE"/>
    <w:rsid w:val="4A807A2F"/>
    <w:rsid w:val="4A846016"/>
    <w:rsid w:val="4A902657"/>
    <w:rsid w:val="4A926910"/>
    <w:rsid w:val="4A9552FF"/>
    <w:rsid w:val="4A981703"/>
    <w:rsid w:val="4A9F11E2"/>
    <w:rsid w:val="4AA23E83"/>
    <w:rsid w:val="4AAF76AE"/>
    <w:rsid w:val="4AB248BE"/>
    <w:rsid w:val="4AB34780"/>
    <w:rsid w:val="4AB46F30"/>
    <w:rsid w:val="4AB623A5"/>
    <w:rsid w:val="4ABA142A"/>
    <w:rsid w:val="4ABB4F14"/>
    <w:rsid w:val="4ABC13DE"/>
    <w:rsid w:val="4AC215EE"/>
    <w:rsid w:val="4ACD149C"/>
    <w:rsid w:val="4ACF22CF"/>
    <w:rsid w:val="4ACF574C"/>
    <w:rsid w:val="4AD41482"/>
    <w:rsid w:val="4ADC4E92"/>
    <w:rsid w:val="4AE07CC7"/>
    <w:rsid w:val="4AE16EE8"/>
    <w:rsid w:val="4AE4509A"/>
    <w:rsid w:val="4AE519D8"/>
    <w:rsid w:val="4AE96219"/>
    <w:rsid w:val="4AEF3108"/>
    <w:rsid w:val="4AEF32E3"/>
    <w:rsid w:val="4AEF7772"/>
    <w:rsid w:val="4AF51219"/>
    <w:rsid w:val="4AF652E4"/>
    <w:rsid w:val="4AF7403E"/>
    <w:rsid w:val="4B014335"/>
    <w:rsid w:val="4B023AE9"/>
    <w:rsid w:val="4B0423B3"/>
    <w:rsid w:val="4B087C90"/>
    <w:rsid w:val="4B0B403A"/>
    <w:rsid w:val="4B0B6702"/>
    <w:rsid w:val="4B0C7F7B"/>
    <w:rsid w:val="4B1241D0"/>
    <w:rsid w:val="4B124CD2"/>
    <w:rsid w:val="4B1524B0"/>
    <w:rsid w:val="4B15586B"/>
    <w:rsid w:val="4B1C1A7A"/>
    <w:rsid w:val="4B1E652D"/>
    <w:rsid w:val="4B24614F"/>
    <w:rsid w:val="4B255719"/>
    <w:rsid w:val="4B2961F8"/>
    <w:rsid w:val="4B2A2983"/>
    <w:rsid w:val="4B2C0527"/>
    <w:rsid w:val="4B2F2C08"/>
    <w:rsid w:val="4B2F313A"/>
    <w:rsid w:val="4B2F564E"/>
    <w:rsid w:val="4B2F5789"/>
    <w:rsid w:val="4B377AE8"/>
    <w:rsid w:val="4B3817C6"/>
    <w:rsid w:val="4B3B03BB"/>
    <w:rsid w:val="4B3D6560"/>
    <w:rsid w:val="4B402CB0"/>
    <w:rsid w:val="4B4C0120"/>
    <w:rsid w:val="4B4C706C"/>
    <w:rsid w:val="4B4F6A05"/>
    <w:rsid w:val="4B501538"/>
    <w:rsid w:val="4B5056EF"/>
    <w:rsid w:val="4B5229DF"/>
    <w:rsid w:val="4B542FB4"/>
    <w:rsid w:val="4B565ECC"/>
    <w:rsid w:val="4B567D9E"/>
    <w:rsid w:val="4B5736F5"/>
    <w:rsid w:val="4B5838A2"/>
    <w:rsid w:val="4B5857D1"/>
    <w:rsid w:val="4B5A5A26"/>
    <w:rsid w:val="4B5E59F6"/>
    <w:rsid w:val="4B5F1763"/>
    <w:rsid w:val="4B614574"/>
    <w:rsid w:val="4B663B5F"/>
    <w:rsid w:val="4B6665D3"/>
    <w:rsid w:val="4B707BAF"/>
    <w:rsid w:val="4B7136F6"/>
    <w:rsid w:val="4B720807"/>
    <w:rsid w:val="4B74625D"/>
    <w:rsid w:val="4B754160"/>
    <w:rsid w:val="4B7A4A43"/>
    <w:rsid w:val="4B7A5452"/>
    <w:rsid w:val="4B7B69DD"/>
    <w:rsid w:val="4B7C0E19"/>
    <w:rsid w:val="4B7D492B"/>
    <w:rsid w:val="4B7F6267"/>
    <w:rsid w:val="4B801DEE"/>
    <w:rsid w:val="4B851652"/>
    <w:rsid w:val="4B85449A"/>
    <w:rsid w:val="4B8675A6"/>
    <w:rsid w:val="4B871E83"/>
    <w:rsid w:val="4B8E06DC"/>
    <w:rsid w:val="4B8E7ED2"/>
    <w:rsid w:val="4B9270B1"/>
    <w:rsid w:val="4B9411ED"/>
    <w:rsid w:val="4B971B06"/>
    <w:rsid w:val="4B9A6D7A"/>
    <w:rsid w:val="4B9B0169"/>
    <w:rsid w:val="4BA142A5"/>
    <w:rsid w:val="4BA16BD8"/>
    <w:rsid w:val="4BA73804"/>
    <w:rsid w:val="4BB01057"/>
    <w:rsid w:val="4BB40B09"/>
    <w:rsid w:val="4BB56A9F"/>
    <w:rsid w:val="4BB83AB6"/>
    <w:rsid w:val="4BBA216F"/>
    <w:rsid w:val="4BBD41C4"/>
    <w:rsid w:val="4BC34193"/>
    <w:rsid w:val="4BC5182D"/>
    <w:rsid w:val="4BC80BC1"/>
    <w:rsid w:val="4BCB6F20"/>
    <w:rsid w:val="4BCC01C4"/>
    <w:rsid w:val="4BCE5732"/>
    <w:rsid w:val="4BD14361"/>
    <w:rsid w:val="4BD2221B"/>
    <w:rsid w:val="4BD25800"/>
    <w:rsid w:val="4BD66DEB"/>
    <w:rsid w:val="4BDB061F"/>
    <w:rsid w:val="4BDC4840"/>
    <w:rsid w:val="4BDD5F99"/>
    <w:rsid w:val="4BDF1F03"/>
    <w:rsid w:val="4BE26685"/>
    <w:rsid w:val="4BE35717"/>
    <w:rsid w:val="4BE75EA1"/>
    <w:rsid w:val="4BEB55AD"/>
    <w:rsid w:val="4BF91268"/>
    <w:rsid w:val="4BFE74A2"/>
    <w:rsid w:val="4BFF0050"/>
    <w:rsid w:val="4C0E19C2"/>
    <w:rsid w:val="4C0F4268"/>
    <w:rsid w:val="4C19588E"/>
    <w:rsid w:val="4C1D4E6F"/>
    <w:rsid w:val="4C1D5E60"/>
    <w:rsid w:val="4C1E2465"/>
    <w:rsid w:val="4C2300E5"/>
    <w:rsid w:val="4C2B341E"/>
    <w:rsid w:val="4C2B48C4"/>
    <w:rsid w:val="4C2F4672"/>
    <w:rsid w:val="4C3D65E3"/>
    <w:rsid w:val="4C432874"/>
    <w:rsid w:val="4C48655E"/>
    <w:rsid w:val="4C490665"/>
    <w:rsid w:val="4C4D4F7F"/>
    <w:rsid w:val="4C510A1F"/>
    <w:rsid w:val="4C5572A0"/>
    <w:rsid w:val="4C567F0C"/>
    <w:rsid w:val="4C581A44"/>
    <w:rsid w:val="4C5A534F"/>
    <w:rsid w:val="4C5B38A7"/>
    <w:rsid w:val="4C5D7A58"/>
    <w:rsid w:val="4C637AD8"/>
    <w:rsid w:val="4C675E9C"/>
    <w:rsid w:val="4C6C3708"/>
    <w:rsid w:val="4C6E51A9"/>
    <w:rsid w:val="4C7D1517"/>
    <w:rsid w:val="4C7F22DD"/>
    <w:rsid w:val="4C80642A"/>
    <w:rsid w:val="4C862525"/>
    <w:rsid w:val="4C867D39"/>
    <w:rsid w:val="4C891434"/>
    <w:rsid w:val="4C8A1B90"/>
    <w:rsid w:val="4C8E74B9"/>
    <w:rsid w:val="4C935B33"/>
    <w:rsid w:val="4C943854"/>
    <w:rsid w:val="4C9A131A"/>
    <w:rsid w:val="4C9A32D4"/>
    <w:rsid w:val="4C9B0BCE"/>
    <w:rsid w:val="4C9B3FA9"/>
    <w:rsid w:val="4C9D36FE"/>
    <w:rsid w:val="4CA37979"/>
    <w:rsid w:val="4CA42C92"/>
    <w:rsid w:val="4CA805F3"/>
    <w:rsid w:val="4CAD6C68"/>
    <w:rsid w:val="4CAE2916"/>
    <w:rsid w:val="4CB450D8"/>
    <w:rsid w:val="4CB539AB"/>
    <w:rsid w:val="4CB93B1D"/>
    <w:rsid w:val="4CBB233C"/>
    <w:rsid w:val="4CC17948"/>
    <w:rsid w:val="4CCE3EA4"/>
    <w:rsid w:val="4CCE763B"/>
    <w:rsid w:val="4CD049E2"/>
    <w:rsid w:val="4CD32C76"/>
    <w:rsid w:val="4CD429DF"/>
    <w:rsid w:val="4CD44691"/>
    <w:rsid w:val="4CD514C8"/>
    <w:rsid w:val="4CDA48B9"/>
    <w:rsid w:val="4CDD3551"/>
    <w:rsid w:val="4CE0169C"/>
    <w:rsid w:val="4CE76581"/>
    <w:rsid w:val="4CE81046"/>
    <w:rsid w:val="4CEE1122"/>
    <w:rsid w:val="4CF008C6"/>
    <w:rsid w:val="4CF7734A"/>
    <w:rsid w:val="4CFC4F68"/>
    <w:rsid w:val="4D041ACB"/>
    <w:rsid w:val="4D05263F"/>
    <w:rsid w:val="4D0C330D"/>
    <w:rsid w:val="4D0E79E5"/>
    <w:rsid w:val="4D110AD2"/>
    <w:rsid w:val="4D13429E"/>
    <w:rsid w:val="4D14116E"/>
    <w:rsid w:val="4D1D6D15"/>
    <w:rsid w:val="4D204A68"/>
    <w:rsid w:val="4D2129C9"/>
    <w:rsid w:val="4D213675"/>
    <w:rsid w:val="4D291E8F"/>
    <w:rsid w:val="4D2B5E02"/>
    <w:rsid w:val="4D2E6E7E"/>
    <w:rsid w:val="4D2F43CE"/>
    <w:rsid w:val="4D307C5A"/>
    <w:rsid w:val="4D3116FD"/>
    <w:rsid w:val="4D331DF1"/>
    <w:rsid w:val="4D391C72"/>
    <w:rsid w:val="4D3D4BA5"/>
    <w:rsid w:val="4D3E4C8D"/>
    <w:rsid w:val="4D451172"/>
    <w:rsid w:val="4D486C8F"/>
    <w:rsid w:val="4D4925C2"/>
    <w:rsid w:val="4D4F0D13"/>
    <w:rsid w:val="4D50351B"/>
    <w:rsid w:val="4D5A1D73"/>
    <w:rsid w:val="4D5D2632"/>
    <w:rsid w:val="4D5E3185"/>
    <w:rsid w:val="4D624766"/>
    <w:rsid w:val="4D653A07"/>
    <w:rsid w:val="4D661CBB"/>
    <w:rsid w:val="4D6C1DA9"/>
    <w:rsid w:val="4D6C4735"/>
    <w:rsid w:val="4D6D2AA4"/>
    <w:rsid w:val="4D7A6061"/>
    <w:rsid w:val="4D7C1A4F"/>
    <w:rsid w:val="4D7D4C62"/>
    <w:rsid w:val="4D7E6040"/>
    <w:rsid w:val="4D816831"/>
    <w:rsid w:val="4D84532F"/>
    <w:rsid w:val="4D851342"/>
    <w:rsid w:val="4D852D0D"/>
    <w:rsid w:val="4D870B33"/>
    <w:rsid w:val="4D8821C5"/>
    <w:rsid w:val="4D8C14FE"/>
    <w:rsid w:val="4D9216FE"/>
    <w:rsid w:val="4D963E65"/>
    <w:rsid w:val="4D9729CA"/>
    <w:rsid w:val="4D9951CE"/>
    <w:rsid w:val="4D9A2CDB"/>
    <w:rsid w:val="4D9A6BD6"/>
    <w:rsid w:val="4DA07A9C"/>
    <w:rsid w:val="4DA73D9E"/>
    <w:rsid w:val="4DA92202"/>
    <w:rsid w:val="4DAA594C"/>
    <w:rsid w:val="4DAF4998"/>
    <w:rsid w:val="4DB26D13"/>
    <w:rsid w:val="4DB35588"/>
    <w:rsid w:val="4DB4164C"/>
    <w:rsid w:val="4DB52955"/>
    <w:rsid w:val="4DB868D6"/>
    <w:rsid w:val="4DB90ED6"/>
    <w:rsid w:val="4DBA472C"/>
    <w:rsid w:val="4DBB6A8F"/>
    <w:rsid w:val="4DBF2A77"/>
    <w:rsid w:val="4DC303CF"/>
    <w:rsid w:val="4DC766B1"/>
    <w:rsid w:val="4DCE04D9"/>
    <w:rsid w:val="4DD31EA2"/>
    <w:rsid w:val="4DD57C16"/>
    <w:rsid w:val="4DDA66C3"/>
    <w:rsid w:val="4DDB637A"/>
    <w:rsid w:val="4DDF4394"/>
    <w:rsid w:val="4DE22EAE"/>
    <w:rsid w:val="4DEA36D7"/>
    <w:rsid w:val="4DF06D92"/>
    <w:rsid w:val="4DF2180F"/>
    <w:rsid w:val="4DF44DCE"/>
    <w:rsid w:val="4DF74247"/>
    <w:rsid w:val="4DF9078F"/>
    <w:rsid w:val="4DFA3281"/>
    <w:rsid w:val="4DFE5669"/>
    <w:rsid w:val="4E013DEC"/>
    <w:rsid w:val="4E02777B"/>
    <w:rsid w:val="4E0411FE"/>
    <w:rsid w:val="4E05418F"/>
    <w:rsid w:val="4E060882"/>
    <w:rsid w:val="4E08122F"/>
    <w:rsid w:val="4E0A58CF"/>
    <w:rsid w:val="4E194583"/>
    <w:rsid w:val="4E1A395D"/>
    <w:rsid w:val="4E1A7AEF"/>
    <w:rsid w:val="4E1C4B17"/>
    <w:rsid w:val="4E1D5375"/>
    <w:rsid w:val="4E20796A"/>
    <w:rsid w:val="4E30123A"/>
    <w:rsid w:val="4E352FFC"/>
    <w:rsid w:val="4E3967FF"/>
    <w:rsid w:val="4E3A4F9E"/>
    <w:rsid w:val="4E3A562E"/>
    <w:rsid w:val="4E3E1072"/>
    <w:rsid w:val="4E424381"/>
    <w:rsid w:val="4E444908"/>
    <w:rsid w:val="4E465CA3"/>
    <w:rsid w:val="4E4A05D2"/>
    <w:rsid w:val="4E4A5793"/>
    <w:rsid w:val="4E4B5AFC"/>
    <w:rsid w:val="4E4F5BC8"/>
    <w:rsid w:val="4E526D2E"/>
    <w:rsid w:val="4E5313EA"/>
    <w:rsid w:val="4E54267E"/>
    <w:rsid w:val="4E573BD6"/>
    <w:rsid w:val="4E5A7BED"/>
    <w:rsid w:val="4E5E76E9"/>
    <w:rsid w:val="4E6112BC"/>
    <w:rsid w:val="4E6268A1"/>
    <w:rsid w:val="4E665E8B"/>
    <w:rsid w:val="4E6B160F"/>
    <w:rsid w:val="4E6C5709"/>
    <w:rsid w:val="4E6E2A25"/>
    <w:rsid w:val="4E6F2EEF"/>
    <w:rsid w:val="4E707755"/>
    <w:rsid w:val="4E783783"/>
    <w:rsid w:val="4E784840"/>
    <w:rsid w:val="4E8869EA"/>
    <w:rsid w:val="4E8A2292"/>
    <w:rsid w:val="4E8C23BB"/>
    <w:rsid w:val="4E9702AC"/>
    <w:rsid w:val="4E973AA7"/>
    <w:rsid w:val="4E9B21F3"/>
    <w:rsid w:val="4E9C1868"/>
    <w:rsid w:val="4E9E6B8D"/>
    <w:rsid w:val="4EA14870"/>
    <w:rsid w:val="4EA25786"/>
    <w:rsid w:val="4EA61094"/>
    <w:rsid w:val="4EA61AD3"/>
    <w:rsid w:val="4EA706D4"/>
    <w:rsid w:val="4EAA6F21"/>
    <w:rsid w:val="4EAD2233"/>
    <w:rsid w:val="4EAF6529"/>
    <w:rsid w:val="4EB05EF4"/>
    <w:rsid w:val="4EB06546"/>
    <w:rsid w:val="4EB50812"/>
    <w:rsid w:val="4EB64BD7"/>
    <w:rsid w:val="4EBB3904"/>
    <w:rsid w:val="4EBE1129"/>
    <w:rsid w:val="4EC51B5F"/>
    <w:rsid w:val="4EC55030"/>
    <w:rsid w:val="4EC60F16"/>
    <w:rsid w:val="4EC700E1"/>
    <w:rsid w:val="4ECE34CD"/>
    <w:rsid w:val="4ED060FF"/>
    <w:rsid w:val="4ED25FF0"/>
    <w:rsid w:val="4ED45E6D"/>
    <w:rsid w:val="4ED671BD"/>
    <w:rsid w:val="4ED8423C"/>
    <w:rsid w:val="4EDA4D60"/>
    <w:rsid w:val="4EDC6BFB"/>
    <w:rsid w:val="4EE12F90"/>
    <w:rsid w:val="4EE312D0"/>
    <w:rsid w:val="4EE901B0"/>
    <w:rsid w:val="4EEE3FB1"/>
    <w:rsid w:val="4EEE4370"/>
    <w:rsid w:val="4EF72918"/>
    <w:rsid w:val="4EFA1A91"/>
    <w:rsid w:val="4EFB3C73"/>
    <w:rsid w:val="4EFD4460"/>
    <w:rsid w:val="4EFE3F66"/>
    <w:rsid w:val="4F0847A7"/>
    <w:rsid w:val="4F0B7D70"/>
    <w:rsid w:val="4F0D70E0"/>
    <w:rsid w:val="4F0E4F54"/>
    <w:rsid w:val="4F166E8A"/>
    <w:rsid w:val="4F1D4A00"/>
    <w:rsid w:val="4F1E0654"/>
    <w:rsid w:val="4F235301"/>
    <w:rsid w:val="4F2A11D4"/>
    <w:rsid w:val="4F2A44BC"/>
    <w:rsid w:val="4F2A7D3C"/>
    <w:rsid w:val="4F2E318B"/>
    <w:rsid w:val="4F337484"/>
    <w:rsid w:val="4F38592E"/>
    <w:rsid w:val="4F39630B"/>
    <w:rsid w:val="4F3B05E6"/>
    <w:rsid w:val="4F417158"/>
    <w:rsid w:val="4F4514B9"/>
    <w:rsid w:val="4F4575F8"/>
    <w:rsid w:val="4F4D1730"/>
    <w:rsid w:val="4F4E0368"/>
    <w:rsid w:val="4F4E6303"/>
    <w:rsid w:val="4F4F5A86"/>
    <w:rsid w:val="4F580928"/>
    <w:rsid w:val="4F5B2736"/>
    <w:rsid w:val="4F5C1B58"/>
    <w:rsid w:val="4F632DAE"/>
    <w:rsid w:val="4F670665"/>
    <w:rsid w:val="4F6A1BE2"/>
    <w:rsid w:val="4F6D4FEA"/>
    <w:rsid w:val="4F71013C"/>
    <w:rsid w:val="4F791679"/>
    <w:rsid w:val="4F794E02"/>
    <w:rsid w:val="4F7A70F7"/>
    <w:rsid w:val="4F832516"/>
    <w:rsid w:val="4F8659B0"/>
    <w:rsid w:val="4F892A21"/>
    <w:rsid w:val="4F8A6017"/>
    <w:rsid w:val="4F8A7F6A"/>
    <w:rsid w:val="4F8B3305"/>
    <w:rsid w:val="4F8F504C"/>
    <w:rsid w:val="4F914127"/>
    <w:rsid w:val="4F91539E"/>
    <w:rsid w:val="4F9179EA"/>
    <w:rsid w:val="4F976B9F"/>
    <w:rsid w:val="4F9B7642"/>
    <w:rsid w:val="4F9C7F41"/>
    <w:rsid w:val="4F9E4232"/>
    <w:rsid w:val="4FA15309"/>
    <w:rsid w:val="4FA208C7"/>
    <w:rsid w:val="4FA27026"/>
    <w:rsid w:val="4FA63540"/>
    <w:rsid w:val="4FAA1F8A"/>
    <w:rsid w:val="4FAC0C6C"/>
    <w:rsid w:val="4FB01626"/>
    <w:rsid w:val="4FB035CE"/>
    <w:rsid w:val="4FB269F8"/>
    <w:rsid w:val="4FB95130"/>
    <w:rsid w:val="4FBE2E0A"/>
    <w:rsid w:val="4FC81BF6"/>
    <w:rsid w:val="4FC92B79"/>
    <w:rsid w:val="4FCE1B3F"/>
    <w:rsid w:val="4FD21F61"/>
    <w:rsid w:val="4FD57614"/>
    <w:rsid w:val="4FD64C2A"/>
    <w:rsid w:val="4FD72B23"/>
    <w:rsid w:val="4FD74D89"/>
    <w:rsid w:val="4FDB1119"/>
    <w:rsid w:val="4FDC5DD9"/>
    <w:rsid w:val="4FDD64A3"/>
    <w:rsid w:val="4FDD73C8"/>
    <w:rsid w:val="4FDF025C"/>
    <w:rsid w:val="4FE10A8F"/>
    <w:rsid w:val="4FEA3DA2"/>
    <w:rsid w:val="4FF0152C"/>
    <w:rsid w:val="4FF06299"/>
    <w:rsid w:val="4FF22CAB"/>
    <w:rsid w:val="4FF701DD"/>
    <w:rsid w:val="4FF91C7E"/>
    <w:rsid w:val="4FFB49CB"/>
    <w:rsid w:val="4FFD2B25"/>
    <w:rsid w:val="4FFD6963"/>
    <w:rsid w:val="4FFF435B"/>
    <w:rsid w:val="4FFF4F9F"/>
    <w:rsid w:val="50034C57"/>
    <w:rsid w:val="50070134"/>
    <w:rsid w:val="500A5FE6"/>
    <w:rsid w:val="500C2FD1"/>
    <w:rsid w:val="500C53CE"/>
    <w:rsid w:val="500C5496"/>
    <w:rsid w:val="50123C89"/>
    <w:rsid w:val="50131F1A"/>
    <w:rsid w:val="501323B3"/>
    <w:rsid w:val="50135F2E"/>
    <w:rsid w:val="50136F07"/>
    <w:rsid w:val="501464B7"/>
    <w:rsid w:val="501B5FC7"/>
    <w:rsid w:val="501E502B"/>
    <w:rsid w:val="50257B73"/>
    <w:rsid w:val="502A762A"/>
    <w:rsid w:val="5030385B"/>
    <w:rsid w:val="50337749"/>
    <w:rsid w:val="50371780"/>
    <w:rsid w:val="503A35E5"/>
    <w:rsid w:val="503E5EBC"/>
    <w:rsid w:val="50495606"/>
    <w:rsid w:val="504C4AC8"/>
    <w:rsid w:val="50525093"/>
    <w:rsid w:val="505371F3"/>
    <w:rsid w:val="505428F9"/>
    <w:rsid w:val="505609F6"/>
    <w:rsid w:val="50574197"/>
    <w:rsid w:val="50612403"/>
    <w:rsid w:val="50622C36"/>
    <w:rsid w:val="50636651"/>
    <w:rsid w:val="506771F5"/>
    <w:rsid w:val="5069699E"/>
    <w:rsid w:val="506C27DB"/>
    <w:rsid w:val="506F3567"/>
    <w:rsid w:val="50861B9B"/>
    <w:rsid w:val="50880D8F"/>
    <w:rsid w:val="50892DD3"/>
    <w:rsid w:val="508A2C5B"/>
    <w:rsid w:val="508B1671"/>
    <w:rsid w:val="508F5F94"/>
    <w:rsid w:val="50922601"/>
    <w:rsid w:val="509461CB"/>
    <w:rsid w:val="5096664C"/>
    <w:rsid w:val="509768DE"/>
    <w:rsid w:val="509872AB"/>
    <w:rsid w:val="50A44CE7"/>
    <w:rsid w:val="50AB425D"/>
    <w:rsid w:val="50AF3A2F"/>
    <w:rsid w:val="50B019C7"/>
    <w:rsid w:val="50B41AB3"/>
    <w:rsid w:val="50B46791"/>
    <w:rsid w:val="50B87C2C"/>
    <w:rsid w:val="50B87F95"/>
    <w:rsid w:val="50BA1080"/>
    <w:rsid w:val="50BF7B71"/>
    <w:rsid w:val="50C1655A"/>
    <w:rsid w:val="50C6630D"/>
    <w:rsid w:val="50CA6E46"/>
    <w:rsid w:val="50CE4F7F"/>
    <w:rsid w:val="50CF6CBF"/>
    <w:rsid w:val="50D471E4"/>
    <w:rsid w:val="50D526D1"/>
    <w:rsid w:val="50D70079"/>
    <w:rsid w:val="50D71054"/>
    <w:rsid w:val="50D71A87"/>
    <w:rsid w:val="50D75D30"/>
    <w:rsid w:val="50DF1F9C"/>
    <w:rsid w:val="50E27F05"/>
    <w:rsid w:val="50E43C9D"/>
    <w:rsid w:val="50E631B8"/>
    <w:rsid w:val="50E86D7A"/>
    <w:rsid w:val="50E91AD1"/>
    <w:rsid w:val="50F222C0"/>
    <w:rsid w:val="50F26D79"/>
    <w:rsid w:val="50F3347A"/>
    <w:rsid w:val="50F356FC"/>
    <w:rsid w:val="50F44D6C"/>
    <w:rsid w:val="50FC22A9"/>
    <w:rsid w:val="50FD25E8"/>
    <w:rsid w:val="50FD5391"/>
    <w:rsid w:val="51013C7C"/>
    <w:rsid w:val="51084DA9"/>
    <w:rsid w:val="510E1715"/>
    <w:rsid w:val="51170492"/>
    <w:rsid w:val="511B51C5"/>
    <w:rsid w:val="511F06FB"/>
    <w:rsid w:val="51205F8F"/>
    <w:rsid w:val="51226553"/>
    <w:rsid w:val="51256EBD"/>
    <w:rsid w:val="5126429D"/>
    <w:rsid w:val="513370A9"/>
    <w:rsid w:val="513F247B"/>
    <w:rsid w:val="51402928"/>
    <w:rsid w:val="514072D7"/>
    <w:rsid w:val="51437959"/>
    <w:rsid w:val="51453214"/>
    <w:rsid w:val="51457767"/>
    <w:rsid w:val="514758F7"/>
    <w:rsid w:val="514B3956"/>
    <w:rsid w:val="514D693D"/>
    <w:rsid w:val="5155352A"/>
    <w:rsid w:val="515E687E"/>
    <w:rsid w:val="51653A67"/>
    <w:rsid w:val="5168634B"/>
    <w:rsid w:val="516B2826"/>
    <w:rsid w:val="51710108"/>
    <w:rsid w:val="5174440A"/>
    <w:rsid w:val="5178266A"/>
    <w:rsid w:val="51795ED9"/>
    <w:rsid w:val="517D66DF"/>
    <w:rsid w:val="51812496"/>
    <w:rsid w:val="51832A11"/>
    <w:rsid w:val="51832A41"/>
    <w:rsid w:val="51843227"/>
    <w:rsid w:val="51871189"/>
    <w:rsid w:val="5188197E"/>
    <w:rsid w:val="518A2A42"/>
    <w:rsid w:val="518D627D"/>
    <w:rsid w:val="518E61F7"/>
    <w:rsid w:val="518F3541"/>
    <w:rsid w:val="51945388"/>
    <w:rsid w:val="51954615"/>
    <w:rsid w:val="51984F06"/>
    <w:rsid w:val="519A7E8B"/>
    <w:rsid w:val="519B5D8B"/>
    <w:rsid w:val="519D564E"/>
    <w:rsid w:val="519E7374"/>
    <w:rsid w:val="51A62BD4"/>
    <w:rsid w:val="51A82748"/>
    <w:rsid w:val="51AA56B9"/>
    <w:rsid w:val="51AE3658"/>
    <w:rsid w:val="51B00003"/>
    <w:rsid w:val="51B333F5"/>
    <w:rsid w:val="51BB1DED"/>
    <w:rsid w:val="51BB57ED"/>
    <w:rsid w:val="51BD27F3"/>
    <w:rsid w:val="51BE18D1"/>
    <w:rsid w:val="51BF1FF4"/>
    <w:rsid w:val="51C1358A"/>
    <w:rsid w:val="51C22291"/>
    <w:rsid w:val="51C32A45"/>
    <w:rsid w:val="51C6071B"/>
    <w:rsid w:val="51C92CF1"/>
    <w:rsid w:val="51CA2CB3"/>
    <w:rsid w:val="51CB1FD9"/>
    <w:rsid w:val="51CC5FBD"/>
    <w:rsid w:val="51CE3952"/>
    <w:rsid w:val="51CF0F5D"/>
    <w:rsid w:val="51D07D5D"/>
    <w:rsid w:val="51D924B5"/>
    <w:rsid w:val="51DC11E6"/>
    <w:rsid w:val="51DC1C86"/>
    <w:rsid w:val="51DC6CF0"/>
    <w:rsid w:val="51DD19C0"/>
    <w:rsid w:val="51E13478"/>
    <w:rsid w:val="51ED745F"/>
    <w:rsid w:val="51F303A3"/>
    <w:rsid w:val="51FE6907"/>
    <w:rsid w:val="51FF7572"/>
    <w:rsid w:val="52033C14"/>
    <w:rsid w:val="52041D74"/>
    <w:rsid w:val="52053BE9"/>
    <w:rsid w:val="52055CBF"/>
    <w:rsid w:val="52097B4B"/>
    <w:rsid w:val="520B3901"/>
    <w:rsid w:val="520C080A"/>
    <w:rsid w:val="520D5079"/>
    <w:rsid w:val="52153CBB"/>
    <w:rsid w:val="52157CE7"/>
    <w:rsid w:val="52164C21"/>
    <w:rsid w:val="5217445A"/>
    <w:rsid w:val="52175FAD"/>
    <w:rsid w:val="521C3374"/>
    <w:rsid w:val="521F61F2"/>
    <w:rsid w:val="52210526"/>
    <w:rsid w:val="522307D5"/>
    <w:rsid w:val="52232448"/>
    <w:rsid w:val="52243B55"/>
    <w:rsid w:val="52296C7E"/>
    <w:rsid w:val="522A22E0"/>
    <w:rsid w:val="52304F1A"/>
    <w:rsid w:val="52306FF3"/>
    <w:rsid w:val="523307D3"/>
    <w:rsid w:val="52344790"/>
    <w:rsid w:val="5235627A"/>
    <w:rsid w:val="523A639E"/>
    <w:rsid w:val="523D7047"/>
    <w:rsid w:val="523F757A"/>
    <w:rsid w:val="52401F01"/>
    <w:rsid w:val="52437C85"/>
    <w:rsid w:val="524420D4"/>
    <w:rsid w:val="524667FD"/>
    <w:rsid w:val="524819E5"/>
    <w:rsid w:val="524B7C0F"/>
    <w:rsid w:val="524C7242"/>
    <w:rsid w:val="524F5398"/>
    <w:rsid w:val="52505E9A"/>
    <w:rsid w:val="52510374"/>
    <w:rsid w:val="525317FC"/>
    <w:rsid w:val="52562E8C"/>
    <w:rsid w:val="525B6BF5"/>
    <w:rsid w:val="525C2B59"/>
    <w:rsid w:val="525F65AB"/>
    <w:rsid w:val="52604D95"/>
    <w:rsid w:val="52637AC0"/>
    <w:rsid w:val="5265328D"/>
    <w:rsid w:val="52662DD3"/>
    <w:rsid w:val="52685774"/>
    <w:rsid w:val="52687D8D"/>
    <w:rsid w:val="52694A09"/>
    <w:rsid w:val="526A1500"/>
    <w:rsid w:val="526E2A8E"/>
    <w:rsid w:val="526E79D5"/>
    <w:rsid w:val="52737F50"/>
    <w:rsid w:val="52756325"/>
    <w:rsid w:val="52780BDE"/>
    <w:rsid w:val="527A5673"/>
    <w:rsid w:val="528067F7"/>
    <w:rsid w:val="528259A4"/>
    <w:rsid w:val="52832622"/>
    <w:rsid w:val="52865B68"/>
    <w:rsid w:val="52887ABA"/>
    <w:rsid w:val="528B2469"/>
    <w:rsid w:val="52915F0D"/>
    <w:rsid w:val="529312A1"/>
    <w:rsid w:val="529544E1"/>
    <w:rsid w:val="52964A92"/>
    <w:rsid w:val="52965C40"/>
    <w:rsid w:val="52A35D1B"/>
    <w:rsid w:val="52A570F2"/>
    <w:rsid w:val="52A74B2F"/>
    <w:rsid w:val="52A93D65"/>
    <w:rsid w:val="52AD0DE9"/>
    <w:rsid w:val="52AD15C9"/>
    <w:rsid w:val="52AF4C22"/>
    <w:rsid w:val="52B07BB2"/>
    <w:rsid w:val="52B12697"/>
    <w:rsid w:val="52B265F5"/>
    <w:rsid w:val="52B37693"/>
    <w:rsid w:val="52B73192"/>
    <w:rsid w:val="52B86CD6"/>
    <w:rsid w:val="52B918CF"/>
    <w:rsid w:val="52BA777C"/>
    <w:rsid w:val="52BF3484"/>
    <w:rsid w:val="52BF4CDF"/>
    <w:rsid w:val="52C25DA6"/>
    <w:rsid w:val="52C6187C"/>
    <w:rsid w:val="52C8312A"/>
    <w:rsid w:val="52CA6539"/>
    <w:rsid w:val="52CB480F"/>
    <w:rsid w:val="52CC4004"/>
    <w:rsid w:val="52CD58C4"/>
    <w:rsid w:val="52D12D92"/>
    <w:rsid w:val="52D21A60"/>
    <w:rsid w:val="52D71733"/>
    <w:rsid w:val="52DF4E19"/>
    <w:rsid w:val="52E23284"/>
    <w:rsid w:val="52E34BFB"/>
    <w:rsid w:val="52E41725"/>
    <w:rsid w:val="52E50700"/>
    <w:rsid w:val="52EC0EF5"/>
    <w:rsid w:val="52EC6795"/>
    <w:rsid w:val="52ED77BC"/>
    <w:rsid w:val="52F02943"/>
    <w:rsid w:val="52F328A9"/>
    <w:rsid w:val="52F6706F"/>
    <w:rsid w:val="52FB705C"/>
    <w:rsid w:val="52FB781B"/>
    <w:rsid w:val="53035068"/>
    <w:rsid w:val="53066540"/>
    <w:rsid w:val="530A1B43"/>
    <w:rsid w:val="530A257C"/>
    <w:rsid w:val="530E6E88"/>
    <w:rsid w:val="53123F47"/>
    <w:rsid w:val="53181F01"/>
    <w:rsid w:val="531C25F7"/>
    <w:rsid w:val="532100B9"/>
    <w:rsid w:val="5323705B"/>
    <w:rsid w:val="53284DB1"/>
    <w:rsid w:val="532B7DD1"/>
    <w:rsid w:val="53362AE9"/>
    <w:rsid w:val="53363AB1"/>
    <w:rsid w:val="53385967"/>
    <w:rsid w:val="53397EB0"/>
    <w:rsid w:val="533A3834"/>
    <w:rsid w:val="533B0E8E"/>
    <w:rsid w:val="53430884"/>
    <w:rsid w:val="53454629"/>
    <w:rsid w:val="53465D2F"/>
    <w:rsid w:val="53477572"/>
    <w:rsid w:val="53485863"/>
    <w:rsid w:val="534C703A"/>
    <w:rsid w:val="534E62C7"/>
    <w:rsid w:val="53545E27"/>
    <w:rsid w:val="53567CE4"/>
    <w:rsid w:val="535C3674"/>
    <w:rsid w:val="5368135C"/>
    <w:rsid w:val="53684C45"/>
    <w:rsid w:val="536C7D23"/>
    <w:rsid w:val="53763CD1"/>
    <w:rsid w:val="53776129"/>
    <w:rsid w:val="53792535"/>
    <w:rsid w:val="537B00A9"/>
    <w:rsid w:val="537D3843"/>
    <w:rsid w:val="53816D7C"/>
    <w:rsid w:val="53827F24"/>
    <w:rsid w:val="53855160"/>
    <w:rsid w:val="53870480"/>
    <w:rsid w:val="538949E7"/>
    <w:rsid w:val="538A0DC7"/>
    <w:rsid w:val="538E48BA"/>
    <w:rsid w:val="538E58B0"/>
    <w:rsid w:val="53941A34"/>
    <w:rsid w:val="539634A3"/>
    <w:rsid w:val="539660D5"/>
    <w:rsid w:val="53980710"/>
    <w:rsid w:val="539E3A8F"/>
    <w:rsid w:val="53A022EC"/>
    <w:rsid w:val="53A1073D"/>
    <w:rsid w:val="53A3663D"/>
    <w:rsid w:val="53AB6F1B"/>
    <w:rsid w:val="53B25BD6"/>
    <w:rsid w:val="53B411E4"/>
    <w:rsid w:val="53B811E1"/>
    <w:rsid w:val="53B92E74"/>
    <w:rsid w:val="53BE0D3E"/>
    <w:rsid w:val="53C07D01"/>
    <w:rsid w:val="53C141CF"/>
    <w:rsid w:val="53C73739"/>
    <w:rsid w:val="53CB1FE8"/>
    <w:rsid w:val="53CD3DB7"/>
    <w:rsid w:val="53CF3F65"/>
    <w:rsid w:val="53D55AFF"/>
    <w:rsid w:val="53DE0031"/>
    <w:rsid w:val="53DE647C"/>
    <w:rsid w:val="53E21066"/>
    <w:rsid w:val="53E64ABB"/>
    <w:rsid w:val="53E80A78"/>
    <w:rsid w:val="53E92711"/>
    <w:rsid w:val="53EF6FB1"/>
    <w:rsid w:val="53F14A8E"/>
    <w:rsid w:val="53F5528F"/>
    <w:rsid w:val="53F57CBB"/>
    <w:rsid w:val="53F8629D"/>
    <w:rsid w:val="540000CC"/>
    <w:rsid w:val="540A1844"/>
    <w:rsid w:val="540A55A3"/>
    <w:rsid w:val="54130D48"/>
    <w:rsid w:val="54137D40"/>
    <w:rsid w:val="541553A0"/>
    <w:rsid w:val="541F7243"/>
    <w:rsid w:val="54203332"/>
    <w:rsid w:val="5429093A"/>
    <w:rsid w:val="54291F01"/>
    <w:rsid w:val="542B3971"/>
    <w:rsid w:val="543376C3"/>
    <w:rsid w:val="54344D8A"/>
    <w:rsid w:val="54364D73"/>
    <w:rsid w:val="5437406E"/>
    <w:rsid w:val="543D2A1D"/>
    <w:rsid w:val="543E3C02"/>
    <w:rsid w:val="543F674E"/>
    <w:rsid w:val="544364C3"/>
    <w:rsid w:val="54437B4B"/>
    <w:rsid w:val="5445345E"/>
    <w:rsid w:val="544B3858"/>
    <w:rsid w:val="544D4CFE"/>
    <w:rsid w:val="544E411A"/>
    <w:rsid w:val="544F7191"/>
    <w:rsid w:val="5453149C"/>
    <w:rsid w:val="54562A76"/>
    <w:rsid w:val="545720CA"/>
    <w:rsid w:val="545A163D"/>
    <w:rsid w:val="545B6A88"/>
    <w:rsid w:val="545B6AEF"/>
    <w:rsid w:val="545E76C5"/>
    <w:rsid w:val="545E7EA6"/>
    <w:rsid w:val="545F186C"/>
    <w:rsid w:val="545F4B71"/>
    <w:rsid w:val="54602DC9"/>
    <w:rsid w:val="54622514"/>
    <w:rsid w:val="546959B5"/>
    <w:rsid w:val="546D1EFC"/>
    <w:rsid w:val="547065D1"/>
    <w:rsid w:val="547360F7"/>
    <w:rsid w:val="547B4252"/>
    <w:rsid w:val="54804CE3"/>
    <w:rsid w:val="548642FC"/>
    <w:rsid w:val="548B0BE7"/>
    <w:rsid w:val="548B1D76"/>
    <w:rsid w:val="54903AC9"/>
    <w:rsid w:val="54904C9D"/>
    <w:rsid w:val="54925B01"/>
    <w:rsid w:val="549335F6"/>
    <w:rsid w:val="54990615"/>
    <w:rsid w:val="549C5FD3"/>
    <w:rsid w:val="549D25DF"/>
    <w:rsid w:val="549F31E2"/>
    <w:rsid w:val="54A3584B"/>
    <w:rsid w:val="54A46BF2"/>
    <w:rsid w:val="54A55F8C"/>
    <w:rsid w:val="54A93FD9"/>
    <w:rsid w:val="54B72344"/>
    <w:rsid w:val="54C27186"/>
    <w:rsid w:val="54C709D9"/>
    <w:rsid w:val="54C90F11"/>
    <w:rsid w:val="54CA4BF5"/>
    <w:rsid w:val="54CB0510"/>
    <w:rsid w:val="54CB1286"/>
    <w:rsid w:val="54CC00BB"/>
    <w:rsid w:val="54CC7834"/>
    <w:rsid w:val="54D031A0"/>
    <w:rsid w:val="54DC78BE"/>
    <w:rsid w:val="54DD10A2"/>
    <w:rsid w:val="54DF55EC"/>
    <w:rsid w:val="54E200FF"/>
    <w:rsid w:val="54E41408"/>
    <w:rsid w:val="54E50057"/>
    <w:rsid w:val="54E51D72"/>
    <w:rsid w:val="54ED56CC"/>
    <w:rsid w:val="54EF25F4"/>
    <w:rsid w:val="54EF3794"/>
    <w:rsid w:val="54F3448E"/>
    <w:rsid w:val="54F60510"/>
    <w:rsid w:val="54F714C1"/>
    <w:rsid w:val="54F97B78"/>
    <w:rsid w:val="54FC1800"/>
    <w:rsid w:val="54FC7563"/>
    <w:rsid w:val="54FD48A5"/>
    <w:rsid w:val="54FD5588"/>
    <w:rsid w:val="54FE4823"/>
    <w:rsid w:val="55022F1B"/>
    <w:rsid w:val="550666DB"/>
    <w:rsid w:val="551F5AA3"/>
    <w:rsid w:val="5525205D"/>
    <w:rsid w:val="552541F7"/>
    <w:rsid w:val="552C0B4C"/>
    <w:rsid w:val="552F44AB"/>
    <w:rsid w:val="553C07D8"/>
    <w:rsid w:val="553E5E13"/>
    <w:rsid w:val="55415DC9"/>
    <w:rsid w:val="55482300"/>
    <w:rsid w:val="55493D00"/>
    <w:rsid w:val="554A53B1"/>
    <w:rsid w:val="555105EF"/>
    <w:rsid w:val="55520AA2"/>
    <w:rsid w:val="55560FBC"/>
    <w:rsid w:val="555747A3"/>
    <w:rsid w:val="555A3127"/>
    <w:rsid w:val="555F37FC"/>
    <w:rsid w:val="556222C4"/>
    <w:rsid w:val="55644350"/>
    <w:rsid w:val="556F2CC3"/>
    <w:rsid w:val="55724E3B"/>
    <w:rsid w:val="55743B27"/>
    <w:rsid w:val="55755E19"/>
    <w:rsid w:val="557742BB"/>
    <w:rsid w:val="557779FD"/>
    <w:rsid w:val="557D5619"/>
    <w:rsid w:val="557F688C"/>
    <w:rsid w:val="55841CD3"/>
    <w:rsid w:val="558532E6"/>
    <w:rsid w:val="5587566C"/>
    <w:rsid w:val="55883A7F"/>
    <w:rsid w:val="558B1296"/>
    <w:rsid w:val="558E47B3"/>
    <w:rsid w:val="559012B5"/>
    <w:rsid w:val="55942DC5"/>
    <w:rsid w:val="559527A9"/>
    <w:rsid w:val="559A3479"/>
    <w:rsid w:val="559A573C"/>
    <w:rsid w:val="559E769E"/>
    <w:rsid w:val="559F2F36"/>
    <w:rsid w:val="55A4160F"/>
    <w:rsid w:val="55A93100"/>
    <w:rsid w:val="55AF3A93"/>
    <w:rsid w:val="55AF6E60"/>
    <w:rsid w:val="55B12EBF"/>
    <w:rsid w:val="55B873D5"/>
    <w:rsid w:val="55BC1457"/>
    <w:rsid w:val="55BC3A18"/>
    <w:rsid w:val="55BD329C"/>
    <w:rsid w:val="55BE1716"/>
    <w:rsid w:val="55BE79E3"/>
    <w:rsid w:val="55C15FF4"/>
    <w:rsid w:val="55C224C4"/>
    <w:rsid w:val="55C26994"/>
    <w:rsid w:val="55C339DF"/>
    <w:rsid w:val="55C4680A"/>
    <w:rsid w:val="55C71592"/>
    <w:rsid w:val="55C73951"/>
    <w:rsid w:val="55C80356"/>
    <w:rsid w:val="55CB23A5"/>
    <w:rsid w:val="55CD2129"/>
    <w:rsid w:val="55D029B0"/>
    <w:rsid w:val="55D24700"/>
    <w:rsid w:val="55D27D49"/>
    <w:rsid w:val="55D4598D"/>
    <w:rsid w:val="55D82A9A"/>
    <w:rsid w:val="55DA0051"/>
    <w:rsid w:val="55DB65B4"/>
    <w:rsid w:val="55DC5876"/>
    <w:rsid w:val="55DD4A89"/>
    <w:rsid w:val="55E270EB"/>
    <w:rsid w:val="55E276C7"/>
    <w:rsid w:val="55E96005"/>
    <w:rsid w:val="55EA0733"/>
    <w:rsid w:val="55ED1162"/>
    <w:rsid w:val="55EF0B94"/>
    <w:rsid w:val="55FC7E5F"/>
    <w:rsid w:val="55FF1EBF"/>
    <w:rsid w:val="55FF4FC2"/>
    <w:rsid w:val="56001F8A"/>
    <w:rsid w:val="56002473"/>
    <w:rsid w:val="56002E52"/>
    <w:rsid w:val="56022045"/>
    <w:rsid w:val="56031EDD"/>
    <w:rsid w:val="5606128D"/>
    <w:rsid w:val="560703A4"/>
    <w:rsid w:val="560D7048"/>
    <w:rsid w:val="561A0ED4"/>
    <w:rsid w:val="561B5691"/>
    <w:rsid w:val="561D5C5E"/>
    <w:rsid w:val="561E5BFA"/>
    <w:rsid w:val="562B3A03"/>
    <w:rsid w:val="562D7150"/>
    <w:rsid w:val="562F57E9"/>
    <w:rsid w:val="56373812"/>
    <w:rsid w:val="56392D39"/>
    <w:rsid w:val="563E2B69"/>
    <w:rsid w:val="564004BC"/>
    <w:rsid w:val="56425507"/>
    <w:rsid w:val="56443B48"/>
    <w:rsid w:val="56451819"/>
    <w:rsid w:val="56477F83"/>
    <w:rsid w:val="56484272"/>
    <w:rsid w:val="56491427"/>
    <w:rsid w:val="564A14C5"/>
    <w:rsid w:val="564A7DF2"/>
    <w:rsid w:val="564D36AB"/>
    <w:rsid w:val="564D5DBB"/>
    <w:rsid w:val="564F7F15"/>
    <w:rsid w:val="56557895"/>
    <w:rsid w:val="56591094"/>
    <w:rsid w:val="56631060"/>
    <w:rsid w:val="56633088"/>
    <w:rsid w:val="566D64C3"/>
    <w:rsid w:val="566F44C7"/>
    <w:rsid w:val="56787037"/>
    <w:rsid w:val="567A6E7D"/>
    <w:rsid w:val="567C1264"/>
    <w:rsid w:val="567E7FB2"/>
    <w:rsid w:val="567F3315"/>
    <w:rsid w:val="56821223"/>
    <w:rsid w:val="5685071A"/>
    <w:rsid w:val="568820F1"/>
    <w:rsid w:val="56892BD1"/>
    <w:rsid w:val="568A0DE8"/>
    <w:rsid w:val="568C0E34"/>
    <w:rsid w:val="56937C61"/>
    <w:rsid w:val="56960273"/>
    <w:rsid w:val="569F27F6"/>
    <w:rsid w:val="56A532B6"/>
    <w:rsid w:val="56A91671"/>
    <w:rsid w:val="56AF5942"/>
    <w:rsid w:val="56B916DA"/>
    <w:rsid w:val="56B93C9A"/>
    <w:rsid w:val="56BC4D54"/>
    <w:rsid w:val="56C2775F"/>
    <w:rsid w:val="56C71D55"/>
    <w:rsid w:val="56C900B9"/>
    <w:rsid w:val="56CB31E9"/>
    <w:rsid w:val="56CD1D7E"/>
    <w:rsid w:val="56D24EB4"/>
    <w:rsid w:val="56D31D20"/>
    <w:rsid w:val="56D821FD"/>
    <w:rsid w:val="56D95D72"/>
    <w:rsid w:val="56DC5D7E"/>
    <w:rsid w:val="56DD5C40"/>
    <w:rsid w:val="56DF0858"/>
    <w:rsid w:val="56E452AF"/>
    <w:rsid w:val="56E5680F"/>
    <w:rsid w:val="56E733D1"/>
    <w:rsid w:val="56F20BC1"/>
    <w:rsid w:val="56F27B18"/>
    <w:rsid w:val="56F543EC"/>
    <w:rsid w:val="56F862B5"/>
    <w:rsid w:val="57025134"/>
    <w:rsid w:val="57031B62"/>
    <w:rsid w:val="570444F8"/>
    <w:rsid w:val="57065ABF"/>
    <w:rsid w:val="570A3050"/>
    <w:rsid w:val="570A79B3"/>
    <w:rsid w:val="570B11DE"/>
    <w:rsid w:val="570E7F99"/>
    <w:rsid w:val="571766C1"/>
    <w:rsid w:val="57195254"/>
    <w:rsid w:val="571A1FD2"/>
    <w:rsid w:val="571D55CE"/>
    <w:rsid w:val="5720666D"/>
    <w:rsid w:val="57273DF7"/>
    <w:rsid w:val="572A0C6D"/>
    <w:rsid w:val="573059D7"/>
    <w:rsid w:val="5732511B"/>
    <w:rsid w:val="5733002C"/>
    <w:rsid w:val="57330237"/>
    <w:rsid w:val="5735133E"/>
    <w:rsid w:val="573A702C"/>
    <w:rsid w:val="573B7042"/>
    <w:rsid w:val="57451FE6"/>
    <w:rsid w:val="57460FE2"/>
    <w:rsid w:val="5747165B"/>
    <w:rsid w:val="574865E8"/>
    <w:rsid w:val="575120E7"/>
    <w:rsid w:val="575431DF"/>
    <w:rsid w:val="57545A5D"/>
    <w:rsid w:val="57554A26"/>
    <w:rsid w:val="575A214F"/>
    <w:rsid w:val="57642671"/>
    <w:rsid w:val="576D6853"/>
    <w:rsid w:val="5770619C"/>
    <w:rsid w:val="57707BEE"/>
    <w:rsid w:val="577247AF"/>
    <w:rsid w:val="57756472"/>
    <w:rsid w:val="577D4188"/>
    <w:rsid w:val="578137B9"/>
    <w:rsid w:val="57820B62"/>
    <w:rsid w:val="57832058"/>
    <w:rsid w:val="57833AC4"/>
    <w:rsid w:val="578405D1"/>
    <w:rsid w:val="5784431D"/>
    <w:rsid w:val="57865609"/>
    <w:rsid w:val="578828EB"/>
    <w:rsid w:val="578906B8"/>
    <w:rsid w:val="578C0AF1"/>
    <w:rsid w:val="578F382A"/>
    <w:rsid w:val="579040FA"/>
    <w:rsid w:val="5794375C"/>
    <w:rsid w:val="579A59CA"/>
    <w:rsid w:val="579C48D1"/>
    <w:rsid w:val="579E445A"/>
    <w:rsid w:val="57AB3CF7"/>
    <w:rsid w:val="57AC741F"/>
    <w:rsid w:val="57B175A8"/>
    <w:rsid w:val="57B24729"/>
    <w:rsid w:val="57B7551B"/>
    <w:rsid w:val="57BD705F"/>
    <w:rsid w:val="57C11FDF"/>
    <w:rsid w:val="57C7016A"/>
    <w:rsid w:val="57C86A1D"/>
    <w:rsid w:val="57CC27D9"/>
    <w:rsid w:val="57CE20A0"/>
    <w:rsid w:val="57CF23E9"/>
    <w:rsid w:val="57CF6AA5"/>
    <w:rsid w:val="57D33D82"/>
    <w:rsid w:val="57D45F25"/>
    <w:rsid w:val="57D64DC3"/>
    <w:rsid w:val="57DA7732"/>
    <w:rsid w:val="57E0393C"/>
    <w:rsid w:val="57ED79D9"/>
    <w:rsid w:val="57EE656A"/>
    <w:rsid w:val="57F80F72"/>
    <w:rsid w:val="57FA0B73"/>
    <w:rsid w:val="57FC3E73"/>
    <w:rsid w:val="57FD48A5"/>
    <w:rsid w:val="58036411"/>
    <w:rsid w:val="58043C05"/>
    <w:rsid w:val="58090882"/>
    <w:rsid w:val="580F721C"/>
    <w:rsid w:val="58117949"/>
    <w:rsid w:val="58176BA2"/>
    <w:rsid w:val="581D6B0A"/>
    <w:rsid w:val="581E5BA0"/>
    <w:rsid w:val="581F3F2D"/>
    <w:rsid w:val="582040C8"/>
    <w:rsid w:val="582A5AAE"/>
    <w:rsid w:val="582E2891"/>
    <w:rsid w:val="58310D1E"/>
    <w:rsid w:val="58325DD4"/>
    <w:rsid w:val="583867DA"/>
    <w:rsid w:val="583B32B0"/>
    <w:rsid w:val="583C24F3"/>
    <w:rsid w:val="583E78EF"/>
    <w:rsid w:val="584172E8"/>
    <w:rsid w:val="584304FF"/>
    <w:rsid w:val="5844707A"/>
    <w:rsid w:val="5847354F"/>
    <w:rsid w:val="58476285"/>
    <w:rsid w:val="584A52B8"/>
    <w:rsid w:val="584A7399"/>
    <w:rsid w:val="584B1A4D"/>
    <w:rsid w:val="584C538A"/>
    <w:rsid w:val="585047B9"/>
    <w:rsid w:val="58516DAF"/>
    <w:rsid w:val="58575124"/>
    <w:rsid w:val="585E03B4"/>
    <w:rsid w:val="585E35ED"/>
    <w:rsid w:val="585E3CBA"/>
    <w:rsid w:val="585F6AE0"/>
    <w:rsid w:val="586263F3"/>
    <w:rsid w:val="58654114"/>
    <w:rsid w:val="586821C6"/>
    <w:rsid w:val="586D17A1"/>
    <w:rsid w:val="586F5784"/>
    <w:rsid w:val="587025C1"/>
    <w:rsid w:val="58704D14"/>
    <w:rsid w:val="587250D9"/>
    <w:rsid w:val="58766421"/>
    <w:rsid w:val="58776561"/>
    <w:rsid w:val="58782EFD"/>
    <w:rsid w:val="587A0AF5"/>
    <w:rsid w:val="587B5139"/>
    <w:rsid w:val="587E23F4"/>
    <w:rsid w:val="587F072F"/>
    <w:rsid w:val="587F3986"/>
    <w:rsid w:val="58847A6D"/>
    <w:rsid w:val="5886386C"/>
    <w:rsid w:val="5887369E"/>
    <w:rsid w:val="58886B96"/>
    <w:rsid w:val="58906498"/>
    <w:rsid w:val="589321D1"/>
    <w:rsid w:val="58955D68"/>
    <w:rsid w:val="5898057A"/>
    <w:rsid w:val="58980CF6"/>
    <w:rsid w:val="58993733"/>
    <w:rsid w:val="589B272F"/>
    <w:rsid w:val="589C6B6A"/>
    <w:rsid w:val="58A2791B"/>
    <w:rsid w:val="58A618DE"/>
    <w:rsid w:val="58A62102"/>
    <w:rsid w:val="58A9755A"/>
    <w:rsid w:val="58AF19B7"/>
    <w:rsid w:val="58AF5711"/>
    <w:rsid w:val="58B132BD"/>
    <w:rsid w:val="58B475ED"/>
    <w:rsid w:val="58B94230"/>
    <w:rsid w:val="58B97E7D"/>
    <w:rsid w:val="58BF0B0D"/>
    <w:rsid w:val="58C229B6"/>
    <w:rsid w:val="58C54B4B"/>
    <w:rsid w:val="58CB0137"/>
    <w:rsid w:val="58CB322B"/>
    <w:rsid w:val="58CC10AB"/>
    <w:rsid w:val="58CF42CE"/>
    <w:rsid w:val="58D201DF"/>
    <w:rsid w:val="58D21042"/>
    <w:rsid w:val="58D7660D"/>
    <w:rsid w:val="58D805AE"/>
    <w:rsid w:val="58E645DD"/>
    <w:rsid w:val="58EA4A21"/>
    <w:rsid w:val="58EB2C11"/>
    <w:rsid w:val="58EC0A62"/>
    <w:rsid w:val="58F16106"/>
    <w:rsid w:val="58F3388A"/>
    <w:rsid w:val="58F4580B"/>
    <w:rsid w:val="58F61100"/>
    <w:rsid w:val="58F62F9B"/>
    <w:rsid w:val="58F67E80"/>
    <w:rsid w:val="58F7017C"/>
    <w:rsid w:val="58F72156"/>
    <w:rsid w:val="58F87FC4"/>
    <w:rsid w:val="58F93A4E"/>
    <w:rsid w:val="58FB491F"/>
    <w:rsid w:val="59022024"/>
    <w:rsid w:val="5903266D"/>
    <w:rsid w:val="5904252E"/>
    <w:rsid w:val="590674D3"/>
    <w:rsid w:val="590B5B1F"/>
    <w:rsid w:val="590C7FDB"/>
    <w:rsid w:val="590E4CE3"/>
    <w:rsid w:val="591561EB"/>
    <w:rsid w:val="59163D1E"/>
    <w:rsid w:val="59173610"/>
    <w:rsid w:val="591B0862"/>
    <w:rsid w:val="591B77E8"/>
    <w:rsid w:val="591C7D2C"/>
    <w:rsid w:val="591F05AC"/>
    <w:rsid w:val="59231C5D"/>
    <w:rsid w:val="592E6DE4"/>
    <w:rsid w:val="59355062"/>
    <w:rsid w:val="593A62E3"/>
    <w:rsid w:val="593B5B63"/>
    <w:rsid w:val="593E0664"/>
    <w:rsid w:val="59463BA7"/>
    <w:rsid w:val="594A16C1"/>
    <w:rsid w:val="594D5253"/>
    <w:rsid w:val="595370F6"/>
    <w:rsid w:val="5955323E"/>
    <w:rsid w:val="595D43A4"/>
    <w:rsid w:val="59632EFB"/>
    <w:rsid w:val="59635A72"/>
    <w:rsid w:val="59641173"/>
    <w:rsid w:val="59653DA7"/>
    <w:rsid w:val="59664FB1"/>
    <w:rsid w:val="596B4686"/>
    <w:rsid w:val="596E5A6C"/>
    <w:rsid w:val="596F626B"/>
    <w:rsid w:val="597262AF"/>
    <w:rsid w:val="597B79F4"/>
    <w:rsid w:val="597F15A2"/>
    <w:rsid w:val="5981109C"/>
    <w:rsid w:val="59827F9C"/>
    <w:rsid w:val="59867447"/>
    <w:rsid w:val="598B23BE"/>
    <w:rsid w:val="598C0A9B"/>
    <w:rsid w:val="598D2EB0"/>
    <w:rsid w:val="59910F59"/>
    <w:rsid w:val="599434D1"/>
    <w:rsid w:val="59950478"/>
    <w:rsid w:val="599A4BEE"/>
    <w:rsid w:val="59A45D5C"/>
    <w:rsid w:val="59A83095"/>
    <w:rsid w:val="59AB3350"/>
    <w:rsid w:val="59AB59D9"/>
    <w:rsid w:val="59AB77C4"/>
    <w:rsid w:val="59B071A8"/>
    <w:rsid w:val="59B24294"/>
    <w:rsid w:val="59B738BF"/>
    <w:rsid w:val="59B957AD"/>
    <w:rsid w:val="59B96A30"/>
    <w:rsid w:val="59BD716C"/>
    <w:rsid w:val="59C02C2D"/>
    <w:rsid w:val="59C71C80"/>
    <w:rsid w:val="59C903D0"/>
    <w:rsid w:val="59C94F5E"/>
    <w:rsid w:val="59CA1B4A"/>
    <w:rsid w:val="59CB4D34"/>
    <w:rsid w:val="59CC397D"/>
    <w:rsid w:val="59CD6515"/>
    <w:rsid w:val="59CF1A51"/>
    <w:rsid w:val="59CF1F56"/>
    <w:rsid w:val="59D24FB1"/>
    <w:rsid w:val="59DA18A1"/>
    <w:rsid w:val="59DA1A91"/>
    <w:rsid w:val="59DB63F7"/>
    <w:rsid w:val="59DD40D5"/>
    <w:rsid w:val="59E1347A"/>
    <w:rsid w:val="59E56C89"/>
    <w:rsid w:val="59E86FEF"/>
    <w:rsid w:val="59EC4F9A"/>
    <w:rsid w:val="59EE2884"/>
    <w:rsid w:val="59EE4526"/>
    <w:rsid w:val="59EF7E4A"/>
    <w:rsid w:val="59F30793"/>
    <w:rsid w:val="59F43852"/>
    <w:rsid w:val="59F564AD"/>
    <w:rsid w:val="59F709DF"/>
    <w:rsid w:val="59F958D9"/>
    <w:rsid w:val="59FA77FE"/>
    <w:rsid w:val="59FD3654"/>
    <w:rsid w:val="59FF4CC3"/>
    <w:rsid w:val="5A063A26"/>
    <w:rsid w:val="5A080B3E"/>
    <w:rsid w:val="5A0914F2"/>
    <w:rsid w:val="5A0A090F"/>
    <w:rsid w:val="5A0C6EA6"/>
    <w:rsid w:val="5A0F25B1"/>
    <w:rsid w:val="5A105AE3"/>
    <w:rsid w:val="5A194668"/>
    <w:rsid w:val="5A1B153F"/>
    <w:rsid w:val="5A2311CC"/>
    <w:rsid w:val="5A2342A1"/>
    <w:rsid w:val="5A2443B7"/>
    <w:rsid w:val="5A255D70"/>
    <w:rsid w:val="5A2604C9"/>
    <w:rsid w:val="5A2C0A4D"/>
    <w:rsid w:val="5A2F1CE1"/>
    <w:rsid w:val="5A3002CA"/>
    <w:rsid w:val="5A3124C6"/>
    <w:rsid w:val="5A322446"/>
    <w:rsid w:val="5A360802"/>
    <w:rsid w:val="5A371BF1"/>
    <w:rsid w:val="5A375071"/>
    <w:rsid w:val="5A3A1E34"/>
    <w:rsid w:val="5A3D6E52"/>
    <w:rsid w:val="5A4257A5"/>
    <w:rsid w:val="5A494A8F"/>
    <w:rsid w:val="5A4A2677"/>
    <w:rsid w:val="5A4B1495"/>
    <w:rsid w:val="5A4F7CE6"/>
    <w:rsid w:val="5A507DD2"/>
    <w:rsid w:val="5A5425C2"/>
    <w:rsid w:val="5A5C02FF"/>
    <w:rsid w:val="5A5C0D28"/>
    <w:rsid w:val="5A5D3466"/>
    <w:rsid w:val="5A5D7D61"/>
    <w:rsid w:val="5A5F4374"/>
    <w:rsid w:val="5A6205FD"/>
    <w:rsid w:val="5A642997"/>
    <w:rsid w:val="5A6B0B86"/>
    <w:rsid w:val="5A6C7191"/>
    <w:rsid w:val="5A731885"/>
    <w:rsid w:val="5A765903"/>
    <w:rsid w:val="5A8243DB"/>
    <w:rsid w:val="5A851901"/>
    <w:rsid w:val="5A871B45"/>
    <w:rsid w:val="5A8B33BB"/>
    <w:rsid w:val="5A8B3C87"/>
    <w:rsid w:val="5A8B5169"/>
    <w:rsid w:val="5A8D6DE7"/>
    <w:rsid w:val="5A8E2538"/>
    <w:rsid w:val="5A901951"/>
    <w:rsid w:val="5A941020"/>
    <w:rsid w:val="5A972545"/>
    <w:rsid w:val="5A980B80"/>
    <w:rsid w:val="5A9B1201"/>
    <w:rsid w:val="5A9C7376"/>
    <w:rsid w:val="5AA07422"/>
    <w:rsid w:val="5AA25630"/>
    <w:rsid w:val="5AA66378"/>
    <w:rsid w:val="5AB25951"/>
    <w:rsid w:val="5AB54BA8"/>
    <w:rsid w:val="5AB741B0"/>
    <w:rsid w:val="5AB875BB"/>
    <w:rsid w:val="5ABA20DB"/>
    <w:rsid w:val="5ABB6ED1"/>
    <w:rsid w:val="5ABD1FCD"/>
    <w:rsid w:val="5ABD5278"/>
    <w:rsid w:val="5ABD78E0"/>
    <w:rsid w:val="5AC87B49"/>
    <w:rsid w:val="5ACC1DB9"/>
    <w:rsid w:val="5ACD380C"/>
    <w:rsid w:val="5ACE6562"/>
    <w:rsid w:val="5ACF1DF4"/>
    <w:rsid w:val="5AD37D0C"/>
    <w:rsid w:val="5AD429A2"/>
    <w:rsid w:val="5AD81DD9"/>
    <w:rsid w:val="5ADA0001"/>
    <w:rsid w:val="5AE865E0"/>
    <w:rsid w:val="5AEE169E"/>
    <w:rsid w:val="5AEF1741"/>
    <w:rsid w:val="5AF0077A"/>
    <w:rsid w:val="5AF41DAF"/>
    <w:rsid w:val="5AF465F2"/>
    <w:rsid w:val="5AF727C2"/>
    <w:rsid w:val="5AF735D6"/>
    <w:rsid w:val="5AF76F3A"/>
    <w:rsid w:val="5AF82031"/>
    <w:rsid w:val="5B06106F"/>
    <w:rsid w:val="5B0B0394"/>
    <w:rsid w:val="5B0B78FA"/>
    <w:rsid w:val="5B0C491A"/>
    <w:rsid w:val="5B0C760E"/>
    <w:rsid w:val="5B0F0FF6"/>
    <w:rsid w:val="5B0F19DE"/>
    <w:rsid w:val="5B100F39"/>
    <w:rsid w:val="5B1C534A"/>
    <w:rsid w:val="5B1C7E63"/>
    <w:rsid w:val="5B1E41D7"/>
    <w:rsid w:val="5B1F0165"/>
    <w:rsid w:val="5B2012E4"/>
    <w:rsid w:val="5B220333"/>
    <w:rsid w:val="5B234C6B"/>
    <w:rsid w:val="5B24736C"/>
    <w:rsid w:val="5B251C86"/>
    <w:rsid w:val="5B264F7A"/>
    <w:rsid w:val="5B2D7A7A"/>
    <w:rsid w:val="5B2E46BC"/>
    <w:rsid w:val="5B304265"/>
    <w:rsid w:val="5B3252EE"/>
    <w:rsid w:val="5B356127"/>
    <w:rsid w:val="5B3927AE"/>
    <w:rsid w:val="5B3A19F7"/>
    <w:rsid w:val="5B3C506D"/>
    <w:rsid w:val="5B427372"/>
    <w:rsid w:val="5B460612"/>
    <w:rsid w:val="5B4D7EFE"/>
    <w:rsid w:val="5B4E37DC"/>
    <w:rsid w:val="5B570A3D"/>
    <w:rsid w:val="5B5A586E"/>
    <w:rsid w:val="5B5D5227"/>
    <w:rsid w:val="5B5D78E0"/>
    <w:rsid w:val="5B5E3809"/>
    <w:rsid w:val="5B5F448E"/>
    <w:rsid w:val="5B6057B8"/>
    <w:rsid w:val="5B6118FF"/>
    <w:rsid w:val="5B623E5B"/>
    <w:rsid w:val="5B643E5E"/>
    <w:rsid w:val="5B667634"/>
    <w:rsid w:val="5B6A2FD1"/>
    <w:rsid w:val="5B6A5A63"/>
    <w:rsid w:val="5B6B4795"/>
    <w:rsid w:val="5B6F3795"/>
    <w:rsid w:val="5B701D72"/>
    <w:rsid w:val="5B724FB0"/>
    <w:rsid w:val="5B763512"/>
    <w:rsid w:val="5B786677"/>
    <w:rsid w:val="5B79220E"/>
    <w:rsid w:val="5B7B7C79"/>
    <w:rsid w:val="5B836AC4"/>
    <w:rsid w:val="5B846998"/>
    <w:rsid w:val="5B894175"/>
    <w:rsid w:val="5B8B6BBA"/>
    <w:rsid w:val="5B8C4DFF"/>
    <w:rsid w:val="5B9000C8"/>
    <w:rsid w:val="5B9E2393"/>
    <w:rsid w:val="5B9E6622"/>
    <w:rsid w:val="5BA06C39"/>
    <w:rsid w:val="5BA1653A"/>
    <w:rsid w:val="5BA26CB9"/>
    <w:rsid w:val="5BA90BF8"/>
    <w:rsid w:val="5BA96A35"/>
    <w:rsid w:val="5BA97BE4"/>
    <w:rsid w:val="5BAB0445"/>
    <w:rsid w:val="5BAC11C1"/>
    <w:rsid w:val="5BAE36B3"/>
    <w:rsid w:val="5BB06162"/>
    <w:rsid w:val="5BB37446"/>
    <w:rsid w:val="5BB53B33"/>
    <w:rsid w:val="5BBA1DD4"/>
    <w:rsid w:val="5BBC5FC7"/>
    <w:rsid w:val="5BC25AE7"/>
    <w:rsid w:val="5BC30BCF"/>
    <w:rsid w:val="5BC35C5B"/>
    <w:rsid w:val="5BCA4ED2"/>
    <w:rsid w:val="5BCD504D"/>
    <w:rsid w:val="5BD14CAD"/>
    <w:rsid w:val="5BD278F1"/>
    <w:rsid w:val="5BD3074C"/>
    <w:rsid w:val="5BD31043"/>
    <w:rsid w:val="5BD5023B"/>
    <w:rsid w:val="5BD6790D"/>
    <w:rsid w:val="5BDE39BF"/>
    <w:rsid w:val="5BE057EC"/>
    <w:rsid w:val="5BE7204C"/>
    <w:rsid w:val="5BEB2E9B"/>
    <w:rsid w:val="5BEC0E46"/>
    <w:rsid w:val="5BEC1C10"/>
    <w:rsid w:val="5BEC34A4"/>
    <w:rsid w:val="5BF13F25"/>
    <w:rsid w:val="5BF23733"/>
    <w:rsid w:val="5BF87D91"/>
    <w:rsid w:val="5BF931E4"/>
    <w:rsid w:val="5BFE2EDD"/>
    <w:rsid w:val="5C023D00"/>
    <w:rsid w:val="5C030844"/>
    <w:rsid w:val="5C067BA3"/>
    <w:rsid w:val="5C110BCE"/>
    <w:rsid w:val="5C181CF7"/>
    <w:rsid w:val="5C1A0D5B"/>
    <w:rsid w:val="5C2234EB"/>
    <w:rsid w:val="5C2509E0"/>
    <w:rsid w:val="5C2830D6"/>
    <w:rsid w:val="5C2C2A3C"/>
    <w:rsid w:val="5C2D3ED3"/>
    <w:rsid w:val="5C2E6FE1"/>
    <w:rsid w:val="5C341F51"/>
    <w:rsid w:val="5C3A5040"/>
    <w:rsid w:val="5C3B496D"/>
    <w:rsid w:val="5C3C20F1"/>
    <w:rsid w:val="5C3E0901"/>
    <w:rsid w:val="5C3F6E2F"/>
    <w:rsid w:val="5C400BE4"/>
    <w:rsid w:val="5C4043AD"/>
    <w:rsid w:val="5C440D51"/>
    <w:rsid w:val="5C4A498B"/>
    <w:rsid w:val="5C4B723B"/>
    <w:rsid w:val="5C506E7D"/>
    <w:rsid w:val="5C581458"/>
    <w:rsid w:val="5C594EDB"/>
    <w:rsid w:val="5C5B3801"/>
    <w:rsid w:val="5C5F1808"/>
    <w:rsid w:val="5C664328"/>
    <w:rsid w:val="5C69441B"/>
    <w:rsid w:val="5C6A6694"/>
    <w:rsid w:val="5C6E089F"/>
    <w:rsid w:val="5C6F7AEE"/>
    <w:rsid w:val="5C711DF2"/>
    <w:rsid w:val="5C7129AA"/>
    <w:rsid w:val="5C727A59"/>
    <w:rsid w:val="5C746E1E"/>
    <w:rsid w:val="5C7C336B"/>
    <w:rsid w:val="5C7D2F02"/>
    <w:rsid w:val="5C8A44F4"/>
    <w:rsid w:val="5C8A5156"/>
    <w:rsid w:val="5C8B0BF3"/>
    <w:rsid w:val="5C8F308C"/>
    <w:rsid w:val="5C916201"/>
    <w:rsid w:val="5C93202D"/>
    <w:rsid w:val="5C94384C"/>
    <w:rsid w:val="5C963103"/>
    <w:rsid w:val="5C987013"/>
    <w:rsid w:val="5C9E056D"/>
    <w:rsid w:val="5CA246D8"/>
    <w:rsid w:val="5CA72A90"/>
    <w:rsid w:val="5CA83FF1"/>
    <w:rsid w:val="5CAA28B8"/>
    <w:rsid w:val="5CAA3BED"/>
    <w:rsid w:val="5CAE6593"/>
    <w:rsid w:val="5CAF2EBF"/>
    <w:rsid w:val="5CB0502A"/>
    <w:rsid w:val="5CB53E5B"/>
    <w:rsid w:val="5CB90EEC"/>
    <w:rsid w:val="5CBA0BC2"/>
    <w:rsid w:val="5CBC0F18"/>
    <w:rsid w:val="5CBD6522"/>
    <w:rsid w:val="5CBD68CA"/>
    <w:rsid w:val="5CC30D84"/>
    <w:rsid w:val="5CC90999"/>
    <w:rsid w:val="5CC9329A"/>
    <w:rsid w:val="5CC977A0"/>
    <w:rsid w:val="5CCB2697"/>
    <w:rsid w:val="5CCD60A8"/>
    <w:rsid w:val="5CCE3C14"/>
    <w:rsid w:val="5CD104FC"/>
    <w:rsid w:val="5CD2053E"/>
    <w:rsid w:val="5CD47CE6"/>
    <w:rsid w:val="5CDC1CAC"/>
    <w:rsid w:val="5CE1460B"/>
    <w:rsid w:val="5CE46DB3"/>
    <w:rsid w:val="5CEB21CD"/>
    <w:rsid w:val="5CEC00CD"/>
    <w:rsid w:val="5CEE3387"/>
    <w:rsid w:val="5CF13149"/>
    <w:rsid w:val="5CF73A56"/>
    <w:rsid w:val="5CFB6586"/>
    <w:rsid w:val="5CFF3164"/>
    <w:rsid w:val="5D0203CA"/>
    <w:rsid w:val="5D0A125D"/>
    <w:rsid w:val="5D0A335C"/>
    <w:rsid w:val="5D0C5505"/>
    <w:rsid w:val="5D0F26F5"/>
    <w:rsid w:val="5D174E26"/>
    <w:rsid w:val="5D1A0A26"/>
    <w:rsid w:val="5D1A45BB"/>
    <w:rsid w:val="5D1E4DD7"/>
    <w:rsid w:val="5D1F3032"/>
    <w:rsid w:val="5D211E7A"/>
    <w:rsid w:val="5D253185"/>
    <w:rsid w:val="5D253E55"/>
    <w:rsid w:val="5D2844A4"/>
    <w:rsid w:val="5D291031"/>
    <w:rsid w:val="5D30024A"/>
    <w:rsid w:val="5D3018A6"/>
    <w:rsid w:val="5D307816"/>
    <w:rsid w:val="5D325391"/>
    <w:rsid w:val="5D3D5D0E"/>
    <w:rsid w:val="5D3E429F"/>
    <w:rsid w:val="5D424909"/>
    <w:rsid w:val="5D4430F3"/>
    <w:rsid w:val="5D477A3E"/>
    <w:rsid w:val="5D514B90"/>
    <w:rsid w:val="5D5661A3"/>
    <w:rsid w:val="5D5761D9"/>
    <w:rsid w:val="5D592985"/>
    <w:rsid w:val="5D5D0DFA"/>
    <w:rsid w:val="5D5E3C7D"/>
    <w:rsid w:val="5D624D22"/>
    <w:rsid w:val="5D6D015E"/>
    <w:rsid w:val="5D6E1E0A"/>
    <w:rsid w:val="5D6E4C60"/>
    <w:rsid w:val="5D7050D2"/>
    <w:rsid w:val="5D724FE1"/>
    <w:rsid w:val="5D7421C0"/>
    <w:rsid w:val="5D7756E1"/>
    <w:rsid w:val="5D795458"/>
    <w:rsid w:val="5D79574D"/>
    <w:rsid w:val="5D7A7BE0"/>
    <w:rsid w:val="5D7B0C40"/>
    <w:rsid w:val="5D8100C1"/>
    <w:rsid w:val="5D825803"/>
    <w:rsid w:val="5D88296A"/>
    <w:rsid w:val="5D896282"/>
    <w:rsid w:val="5D8A1ADC"/>
    <w:rsid w:val="5D8A2FE9"/>
    <w:rsid w:val="5D8C3F23"/>
    <w:rsid w:val="5D8E48AB"/>
    <w:rsid w:val="5D906058"/>
    <w:rsid w:val="5D940E31"/>
    <w:rsid w:val="5D9562FF"/>
    <w:rsid w:val="5D99207C"/>
    <w:rsid w:val="5D9A0B0C"/>
    <w:rsid w:val="5D9B1E49"/>
    <w:rsid w:val="5DA10D78"/>
    <w:rsid w:val="5DA14727"/>
    <w:rsid w:val="5DA51163"/>
    <w:rsid w:val="5DA66CEB"/>
    <w:rsid w:val="5DA92784"/>
    <w:rsid w:val="5DA960BA"/>
    <w:rsid w:val="5DAA425C"/>
    <w:rsid w:val="5DAD5B70"/>
    <w:rsid w:val="5DAD6B17"/>
    <w:rsid w:val="5DB269B3"/>
    <w:rsid w:val="5DB408D6"/>
    <w:rsid w:val="5DB53519"/>
    <w:rsid w:val="5DB61A4C"/>
    <w:rsid w:val="5DB81342"/>
    <w:rsid w:val="5DBD291D"/>
    <w:rsid w:val="5DBE48AA"/>
    <w:rsid w:val="5DC02F4A"/>
    <w:rsid w:val="5DC07A11"/>
    <w:rsid w:val="5DC2617C"/>
    <w:rsid w:val="5DC3788A"/>
    <w:rsid w:val="5DC942A4"/>
    <w:rsid w:val="5DC95BF7"/>
    <w:rsid w:val="5DD2748F"/>
    <w:rsid w:val="5DD40CC0"/>
    <w:rsid w:val="5DDB2373"/>
    <w:rsid w:val="5DDB4A2E"/>
    <w:rsid w:val="5DDD2C12"/>
    <w:rsid w:val="5DDD532D"/>
    <w:rsid w:val="5DED399A"/>
    <w:rsid w:val="5DEE1D50"/>
    <w:rsid w:val="5DF100E9"/>
    <w:rsid w:val="5DF24F9A"/>
    <w:rsid w:val="5DFF7C9E"/>
    <w:rsid w:val="5E0671E6"/>
    <w:rsid w:val="5E081055"/>
    <w:rsid w:val="5E1330C3"/>
    <w:rsid w:val="5E15138D"/>
    <w:rsid w:val="5E16334F"/>
    <w:rsid w:val="5E186A8C"/>
    <w:rsid w:val="5E217FEE"/>
    <w:rsid w:val="5E224037"/>
    <w:rsid w:val="5E245F5E"/>
    <w:rsid w:val="5E271C2F"/>
    <w:rsid w:val="5E2A45E5"/>
    <w:rsid w:val="5E2A5C3E"/>
    <w:rsid w:val="5E3544D6"/>
    <w:rsid w:val="5E372FDA"/>
    <w:rsid w:val="5E3E3CCB"/>
    <w:rsid w:val="5E4647A6"/>
    <w:rsid w:val="5E492A7C"/>
    <w:rsid w:val="5E4A0531"/>
    <w:rsid w:val="5E4A2244"/>
    <w:rsid w:val="5E526DBF"/>
    <w:rsid w:val="5E54192B"/>
    <w:rsid w:val="5E590120"/>
    <w:rsid w:val="5E5A331F"/>
    <w:rsid w:val="5E5A5361"/>
    <w:rsid w:val="5E5E2DFD"/>
    <w:rsid w:val="5E6A3888"/>
    <w:rsid w:val="5E6B44F4"/>
    <w:rsid w:val="5E6B5C52"/>
    <w:rsid w:val="5E6C755B"/>
    <w:rsid w:val="5E6D61F2"/>
    <w:rsid w:val="5E774D90"/>
    <w:rsid w:val="5E784C9E"/>
    <w:rsid w:val="5E7F2017"/>
    <w:rsid w:val="5E86447F"/>
    <w:rsid w:val="5E881924"/>
    <w:rsid w:val="5E8953B3"/>
    <w:rsid w:val="5E8A083C"/>
    <w:rsid w:val="5E8E3172"/>
    <w:rsid w:val="5E8E3924"/>
    <w:rsid w:val="5E8E5015"/>
    <w:rsid w:val="5E8F4E9D"/>
    <w:rsid w:val="5E8F7457"/>
    <w:rsid w:val="5E906939"/>
    <w:rsid w:val="5E911553"/>
    <w:rsid w:val="5E954808"/>
    <w:rsid w:val="5E9668B5"/>
    <w:rsid w:val="5E987062"/>
    <w:rsid w:val="5E9A27D6"/>
    <w:rsid w:val="5E9C213B"/>
    <w:rsid w:val="5E9F7FA1"/>
    <w:rsid w:val="5EA0107D"/>
    <w:rsid w:val="5EA42867"/>
    <w:rsid w:val="5EAF122D"/>
    <w:rsid w:val="5EB42E19"/>
    <w:rsid w:val="5EB77397"/>
    <w:rsid w:val="5EBB55F6"/>
    <w:rsid w:val="5EBB7FE7"/>
    <w:rsid w:val="5EBE388C"/>
    <w:rsid w:val="5EC35D94"/>
    <w:rsid w:val="5EC37BA4"/>
    <w:rsid w:val="5ECA44C7"/>
    <w:rsid w:val="5ECA5585"/>
    <w:rsid w:val="5ECF4B77"/>
    <w:rsid w:val="5ED533DF"/>
    <w:rsid w:val="5ED65FE5"/>
    <w:rsid w:val="5ED84D66"/>
    <w:rsid w:val="5ED94EDD"/>
    <w:rsid w:val="5ED97BEB"/>
    <w:rsid w:val="5EDB00A9"/>
    <w:rsid w:val="5EE04FC1"/>
    <w:rsid w:val="5EE05B32"/>
    <w:rsid w:val="5EE36E47"/>
    <w:rsid w:val="5EE50FD6"/>
    <w:rsid w:val="5EE95C0A"/>
    <w:rsid w:val="5EEC0B53"/>
    <w:rsid w:val="5EEC64C3"/>
    <w:rsid w:val="5EED54AF"/>
    <w:rsid w:val="5EF13831"/>
    <w:rsid w:val="5EF27DE1"/>
    <w:rsid w:val="5EF33329"/>
    <w:rsid w:val="5EF3549D"/>
    <w:rsid w:val="5EF722A9"/>
    <w:rsid w:val="5EFA1D57"/>
    <w:rsid w:val="5EFD0F49"/>
    <w:rsid w:val="5EFF58E1"/>
    <w:rsid w:val="5F0120C1"/>
    <w:rsid w:val="5F0836F8"/>
    <w:rsid w:val="5F0C6511"/>
    <w:rsid w:val="5F0D0B27"/>
    <w:rsid w:val="5F0D33B6"/>
    <w:rsid w:val="5F0E1AA0"/>
    <w:rsid w:val="5F0E729E"/>
    <w:rsid w:val="5F13356B"/>
    <w:rsid w:val="5F140AA1"/>
    <w:rsid w:val="5F152CCE"/>
    <w:rsid w:val="5F170F98"/>
    <w:rsid w:val="5F1870C7"/>
    <w:rsid w:val="5F1A78D2"/>
    <w:rsid w:val="5F1B668F"/>
    <w:rsid w:val="5F210523"/>
    <w:rsid w:val="5F2238FE"/>
    <w:rsid w:val="5F232AA0"/>
    <w:rsid w:val="5F235593"/>
    <w:rsid w:val="5F2A11E9"/>
    <w:rsid w:val="5F2C6C4E"/>
    <w:rsid w:val="5F2D5DD4"/>
    <w:rsid w:val="5F2F1D1E"/>
    <w:rsid w:val="5F303603"/>
    <w:rsid w:val="5F335DCF"/>
    <w:rsid w:val="5F3362C2"/>
    <w:rsid w:val="5F353888"/>
    <w:rsid w:val="5F373007"/>
    <w:rsid w:val="5F396ABE"/>
    <w:rsid w:val="5F3C4C84"/>
    <w:rsid w:val="5F3D0D18"/>
    <w:rsid w:val="5F3F2D5B"/>
    <w:rsid w:val="5F424B63"/>
    <w:rsid w:val="5F445BA4"/>
    <w:rsid w:val="5F4711AD"/>
    <w:rsid w:val="5F4E0DFF"/>
    <w:rsid w:val="5F4E2C1E"/>
    <w:rsid w:val="5F560FA4"/>
    <w:rsid w:val="5F57439D"/>
    <w:rsid w:val="5F574595"/>
    <w:rsid w:val="5F5817CE"/>
    <w:rsid w:val="5F58258B"/>
    <w:rsid w:val="5F5F54B1"/>
    <w:rsid w:val="5F61782D"/>
    <w:rsid w:val="5F6363EC"/>
    <w:rsid w:val="5F65708F"/>
    <w:rsid w:val="5F6922E7"/>
    <w:rsid w:val="5F6E7FEE"/>
    <w:rsid w:val="5F7178E3"/>
    <w:rsid w:val="5F755C35"/>
    <w:rsid w:val="5F766FDB"/>
    <w:rsid w:val="5F7916C5"/>
    <w:rsid w:val="5F794CF9"/>
    <w:rsid w:val="5F7D6B7B"/>
    <w:rsid w:val="5F7F7A9C"/>
    <w:rsid w:val="5F8019BD"/>
    <w:rsid w:val="5F8207F1"/>
    <w:rsid w:val="5F834685"/>
    <w:rsid w:val="5F84127C"/>
    <w:rsid w:val="5F852D0B"/>
    <w:rsid w:val="5F875157"/>
    <w:rsid w:val="5F8810E7"/>
    <w:rsid w:val="5F8914E7"/>
    <w:rsid w:val="5F8A1DD7"/>
    <w:rsid w:val="5F8A2160"/>
    <w:rsid w:val="5F8E440B"/>
    <w:rsid w:val="5F90039A"/>
    <w:rsid w:val="5F905D3C"/>
    <w:rsid w:val="5F920D48"/>
    <w:rsid w:val="5FA01951"/>
    <w:rsid w:val="5FA539C5"/>
    <w:rsid w:val="5FA62A45"/>
    <w:rsid w:val="5FA7376D"/>
    <w:rsid w:val="5FAB1FE8"/>
    <w:rsid w:val="5FAD05C2"/>
    <w:rsid w:val="5FAD14B8"/>
    <w:rsid w:val="5FAD27F1"/>
    <w:rsid w:val="5FAE55F1"/>
    <w:rsid w:val="5FAF4ED5"/>
    <w:rsid w:val="5FB144C2"/>
    <w:rsid w:val="5FB32A6C"/>
    <w:rsid w:val="5FB60223"/>
    <w:rsid w:val="5FB61990"/>
    <w:rsid w:val="5FB725F2"/>
    <w:rsid w:val="5FB73AC3"/>
    <w:rsid w:val="5FB82645"/>
    <w:rsid w:val="5FBB3C5C"/>
    <w:rsid w:val="5FBE3889"/>
    <w:rsid w:val="5FBF6C2B"/>
    <w:rsid w:val="5FC16FAF"/>
    <w:rsid w:val="5FC450F1"/>
    <w:rsid w:val="5FC457B6"/>
    <w:rsid w:val="5FC475D9"/>
    <w:rsid w:val="5FC756C7"/>
    <w:rsid w:val="5FC80E33"/>
    <w:rsid w:val="5FCD34AC"/>
    <w:rsid w:val="5FCE2FEA"/>
    <w:rsid w:val="5FCF5AF8"/>
    <w:rsid w:val="5FD548E1"/>
    <w:rsid w:val="5FD635FC"/>
    <w:rsid w:val="5FD64F10"/>
    <w:rsid w:val="5FD841D9"/>
    <w:rsid w:val="5FDD04FC"/>
    <w:rsid w:val="5FDF1956"/>
    <w:rsid w:val="5FE0624A"/>
    <w:rsid w:val="5FE25A57"/>
    <w:rsid w:val="5FE36481"/>
    <w:rsid w:val="5FE37A35"/>
    <w:rsid w:val="5FE801C4"/>
    <w:rsid w:val="5FE81351"/>
    <w:rsid w:val="5FE934D2"/>
    <w:rsid w:val="5FEA6242"/>
    <w:rsid w:val="5FED306B"/>
    <w:rsid w:val="5FED7E18"/>
    <w:rsid w:val="5FEE250E"/>
    <w:rsid w:val="5FF2264A"/>
    <w:rsid w:val="5FF56072"/>
    <w:rsid w:val="5FF913A7"/>
    <w:rsid w:val="5FFD25AF"/>
    <w:rsid w:val="5FFD477E"/>
    <w:rsid w:val="60012186"/>
    <w:rsid w:val="600403CB"/>
    <w:rsid w:val="60077E55"/>
    <w:rsid w:val="600E28F4"/>
    <w:rsid w:val="60187EEA"/>
    <w:rsid w:val="601D43A2"/>
    <w:rsid w:val="601E13B4"/>
    <w:rsid w:val="601E469F"/>
    <w:rsid w:val="601F6DC0"/>
    <w:rsid w:val="60214AE6"/>
    <w:rsid w:val="6025396A"/>
    <w:rsid w:val="602943BE"/>
    <w:rsid w:val="60295907"/>
    <w:rsid w:val="602C3848"/>
    <w:rsid w:val="602D413E"/>
    <w:rsid w:val="602E3C1F"/>
    <w:rsid w:val="6033560D"/>
    <w:rsid w:val="60383654"/>
    <w:rsid w:val="603F051A"/>
    <w:rsid w:val="603F7615"/>
    <w:rsid w:val="60433989"/>
    <w:rsid w:val="604668D4"/>
    <w:rsid w:val="60474D90"/>
    <w:rsid w:val="604A414F"/>
    <w:rsid w:val="604C323C"/>
    <w:rsid w:val="604C43EA"/>
    <w:rsid w:val="605062F8"/>
    <w:rsid w:val="60516A8F"/>
    <w:rsid w:val="60543101"/>
    <w:rsid w:val="6055192C"/>
    <w:rsid w:val="605C11F3"/>
    <w:rsid w:val="605C2CBA"/>
    <w:rsid w:val="6061520B"/>
    <w:rsid w:val="60617BF4"/>
    <w:rsid w:val="606653BB"/>
    <w:rsid w:val="606A4002"/>
    <w:rsid w:val="606C4942"/>
    <w:rsid w:val="606D3C90"/>
    <w:rsid w:val="606E085F"/>
    <w:rsid w:val="606E7A84"/>
    <w:rsid w:val="60710C2F"/>
    <w:rsid w:val="607753A7"/>
    <w:rsid w:val="60797643"/>
    <w:rsid w:val="607A36C2"/>
    <w:rsid w:val="607E58C2"/>
    <w:rsid w:val="607E6E31"/>
    <w:rsid w:val="60821518"/>
    <w:rsid w:val="60825F1A"/>
    <w:rsid w:val="60832870"/>
    <w:rsid w:val="608B679D"/>
    <w:rsid w:val="60910744"/>
    <w:rsid w:val="6098056F"/>
    <w:rsid w:val="609B1C58"/>
    <w:rsid w:val="60A15250"/>
    <w:rsid w:val="60AB4CB9"/>
    <w:rsid w:val="60AD59E0"/>
    <w:rsid w:val="60AF712C"/>
    <w:rsid w:val="60B54A88"/>
    <w:rsid w:val="60B567F6"/>
    <w:rsid w:val="60B92A3F"/>
    <w:rsid w:val="60BD0482"/>
    <w:rsid w:val="60BD161D"/>
    <w:rsid w:val="60C04848"/>
    <w:rsid w:val="60C9629C"/>
    <w:rsid w:val="60CA2435"/>
    <w:rsid w:val="60CA54C0"/>
    <w:rsid w:val="60CB494D"/>
    <w:rsid w:val="60CC6E56"/>
    <w:rsid w:val="60CD3E4F"/>
    <w:rsid w:val="60CF1CD1"/>
    <w:rsid w:val="60D062C7"/>
    <w:rsid w:val="60D73E4F"/>
    <w:rsid w:val="60D96E97"/>
    <w:rsid w:val="60DB2669"/>
    <w:rsid w:val="60DD03D4"/>
    <w:rsid w:val="60E11FEC"/>
    <w:rsid w:val="60E20199"/>
    <w:rsid w:val="60E42AE4"/>
    <w:rsid w:val="60E649A4"/>
    <w:rsid w:val="60E750C3"/>
    <w:rsid w:val="60F26E3E"/>
    <w:rsid w:val="60F670B5"/>
    <w:rsid w:val="60F7396C"/>
    <w:rsid w:val="60F870F7"/>
    <w:rsid w:val="60FA2A7D"/>
    <w:rsid w:val="60FA565E"/>
    <w:rsid w:val="60FB7DAB"/>
    <w:rsid w:val="60FC41E5"/>
    <w:rsid w:val="60FD5BBA"/>
    <w:rsid w:val="610309D3"/>
    <w:rsid w:val="6106582E"/>
    <w:rsid w:val="610844A2"/>
    <w:rsid w:val="610B490F"/>
    <w:rsid w:val="610C1C37"/>
    <w:rsid w:val="610C1DB1"/>
    <w:rsid w:val="610F6E5A"/>
    <w:rsid w:val="61125BB9"/>
    <w:rsid w:val="61166627"/>
    <w:rsid w:val="611D7C5F"/>
    <w:rsid w:val="611E6B7E"/>
    <w:rsid w:val="612324D8"/>
    <w:rsid w:val="61251748"/>
    <w:rsid w:val="6126311C"/>
    <w:rsid w:val="612B0503"/>
    <w:rsid w:val="612D5CB1"/>
    <w:rsid w:val="613D3A38"/>
    <w:rsid w:val="613E4263"/>
    <w:rsid w:val="613E4739"/>
    <w:rsid w:val="61450D6A"/>
    <w:rsid w:val="6146249B"/>
    <w:rsid w:val="614A4C1C"/>
    <w:rsid w:val="614B7400"/>
    <w:rsid w:val="614C6871"/>
    <w:rsid w:val="614D0561"/>
    <w:rsid w:val="614F3C9E"/>
    <w:rsid w:val="614F7EAE"/>
    <w:rsid w:val="615333DF"/>
    <w:rsid w:val="61557472"/>
    <w:rsid w:val="61566002"/>
    <w:rsid w:val="61587D6F"/>
    <w:rsid w:val="615C0410"/>
    <w:rsid w:val="615C2311"/>
    <w:rsid w:val="61602247"/>
    <w:rsid w:val="61605CF9"/>
    <w:rsid w:val="61606FB4"/>
    <w:rsid w:val="61613086"/>
    <w:rsid w:val="616318C3"/>
    <w:rsid w:val="616579CA"/>
    <w:rsid w:val="61657A74"/>
    <w:rsid w:val="616660F5"/>
    <w:rsid w:val="61672802"/>
    <w:rsid w:val="6167581E"/>
    <w:rsid w:val="616C176F"/>
    <w:rsid w:val="616F4E08"/>
    <w:rsid w:val="61716C01"/>
    <w:rsid w:val="61744417"/>
    <w:rsid w:val="617C5A22"/>
    <w:rsid w:val="61810D12"/>
    <w:rsid w:val="618E3FCB"/>
    <w:rsid w:val="618F327D"/>
    <w:rsid w:val="6198278F"/>
    <w:rsid w:val="619E7B5B"/>
    <w:rsid w:val="61A2782A"/>
    <w:rsid w:val="61A40EC1"/>
    <w:rsid w:val="61A526E4"/>
    <w:rsid w:val="61A65654"/>
    <w:rsid w:val="61A7088B"/>
    <w:rsid w:val="61A71424"/>
    <w:rsid w:val="61AE2EE7"/>
    <w:rsid w:val="61AE5C1B"/>
    <w:rsid w:val="61B22594"/>
    <w:rsid w:val="61B31619"/>
    <w:rsid w:val="61B317E6"/>
    <w:rsid w:val="61B4472B"/>
    <w:rsid w:val="61B45E52"/>
    <w:rsid w:val="61B9586C"/>
    <w:rsid w:val="61BD72D0"/>
    <w:rsid w:val="61C03216"/>
    <w:rsid w:val="61C155A8"/>
    <w:rsid w:val="61C424FE"/>
    <w:rsid w:val="61C5583C"/>
    <w:rsid w:val="61CA0314"/>
    <w:rsid w:val="61CE02AA"/>
    <w:rsid w:val="61D357FC"/>
    <w:rsid w:val="61D604CD"/>
    <w:rsid w:val="61D605BA"/>
    <w:rsid w:val="61D91383"/>
    <w:rsid w:val="61DA1FC6"/>
    <w:rsid w:val="61DC2006"/>
    <w:rsid w:val="61DC3CC1"/>
    <w:rsid w:val="61E00087"/>
    <w:rsid w:val="61E6085B"/>
    <w:rsid w:val="61E91958"/>
    <w:rsid w:val="61F20D30"/>
    <w:rsid w:val="61F80492"/>
    <w:rsid w:val="61FE3A08"/>
    <w:rsid w:val="62007D78"/>
    <w:rsid w:val="62043388"/>
    <w:rsid w:val="62044B5D"/>
    <w:rsid w:val="62090236"/>
    <w:rsid w:val="620A02BC"/>
    <w:rsid w:val="620D6FDD"/>
    <w:rsid w:val="620F4FA7"/>
    <w:rsid w:val="62100A5C"/>
    <w:rsid w:val="62183A53"/>
    <w:rsid w:val="621E4B15"/>
    <w:rsid w:val="62204754"/>
    <w:rsid w:val="622A1276"/>
    <w:rsid w:val="622D401F"/>
    <w:rsid w:val="622F22DC"/>
    <w:rsid w:val="62333E62"/>
    <w:rsid w:val="623563AE"/>
    <w:rsid w:val="62357149"/>
    <w:rsid w:val="623606A9"/>
    <w:rsid w:val="623A14E0"/>
    <w:rsid w:val="623B56B3"/>
    <w:rsid w:val="624114B7"/>
    <w:rsid w:val="6246745F"/>
    <w:rsid w:val="624679A7"/>
    <w:rsid w:val="62481B58"/>
    <w:rsid w:val="62487FE7"/>
    <w:rsid w:val="624C1149"/>
    <w:rsid w:val="624E35B7"/>
    <w:rsid w:val="62505995"/>
    <w:rsid w:val="62510F0C"/>
    <w:rsid w:val="625422E5"/>
    <w:rsid w:val="62557374"/>
    <w:rsid w:val="625648C9"/>
    <w:rsid w:val="6259126A"/>
    <w:rsid w:val="625B53D2"/>
    <w:rsid w:val="626831CE"/>
    <w:rsid w:val="62692B40"/>
    <w:rsid w:val="6269474E"/>
    <w:rsid w:val="626968D5"/>
    <w:rsid w:val="626D3BCB"/>
    <w:rsid w:val="626E5514"/>
    <w:rsid w:val="626F357C"/>
    <w:rsid w:val="627344F3"/>
    <w:rsid w:val="62762183"/>
    <w:rsid w:val="627C3961"/>
    <w:rsid w:val="62800DE4"/>
    <w:rsid w:val="62847836"/>
    <w:rsid w:val="62855C58"/>
    <w:rsid w:val="628C554C"/>
    <w:rsid w:val="628D212E"/>
    <w:rsid w:val="628E035E"/>
    <w:rsid w:val="62911150"/>
    <w:rsid w:val="62967C63"/>
    <w:rsid w:val="629814AB"/>
    <w:rsid w:val="629A64D3"/>
    <w:rsid w:val="629D389B"/>
    <w:rsid w:val="62A1798B"/>
    <w:rsid w:val="62A57D83"/>
    <w:rsid w:val="62A92B70"/>
    <w:rsid w:val="62A95EE8"/>
    <w:rsid w:val="62AA1EE8"/>
    <w:rsid w:val="62AB26C6"/>
    <w:rsid w:val="62AC23F5"/>
    <w:rsid w:val="62B01785"/>
    <w:rsid w:val="62B04933"/>
    <w:rsid w:val="62B05F33"/>
    <w:rsid w:val="62B106C4"/>
    <w:rsid w:val="62B30C7A"/>
    <w:rsid w:val="62B44EF6"/>
    <w:rsid w:val="62B52414"/>
    <w:rsid w:val="62B62F9F"/>
    <w:rsid w:val="62B75316"/>
    <w:rsid w:val="62B7570C"/>
    <w:rsid w:val="62B844FB"/>
    <w:rsid w:val="62C20879"/>
    <w:rsid w:val="62C3004A"/>
    <w:rsid w:val="62CB7789"/>
    <w:rsid w:val="62D438BA"/>
    <w:rsid w:val="62D4522F"/>
    <w:rsid w:val="62D7255A"/>
    <w:rsid w:val="62DF043F"/>
    <w:rsid w:val="62E0193B"/>
    <w:rsid w:val="62E83E86"/>
    <w:rsid w:val="62EB4933"/>
    <w:rsid w:val="62EF327D"/>
    <w:rsid w:val="62F37E23"/>
    <w:rsid w:val="62F55DAE"/>
    <w:rsid w:val="62F6628C"/>
    <w:rsid w:val="62F70552"/>
    <w:rsid w:val="62FB3B22"/>
    <w:rsid w:val="62FE3BB2"/>
    <w:rsid w:val="63031E9C"/>
    <w:rsid w:val="630572F5"/>
    <w:rsid w:val="630D566E"/>
    <w:rsid w:val="630E3FA6"/>
    <w:rsid w:val="63112BC9"/>
    <w:rsid w:val="6312618B"/>
    <w:rsid w:val="63191B82"/>
    <w:rsid w:val="6319695E"/>
    <w:rsid w:val="631A0721"/>
    <w:rsid w:val="631D5C0C"/>
    <w:rsid w:val="63212EE7"/>
    <w:rsid w:val="632511FE"/>
    <w:rsid w:val="6325604A"/>
    <w:rsid w:val="63275C4B"/>
    <w:rsid w:val="63277107"/>
    <w:rsid w:val="632A1A29"/>
    <w:rsid w:val="632D2102"/>
    <w:rsid w:val="632D6408"/>
    <w:rsid w:val="632E0D88"/>
    <w:rsid w:val="63311F76"/>
    <w:rsid w:val="63371117"/>
    <w:rsid w:val="633A20BE"/>
    <w:rsid w:val="633B0A27"/>
    <w:rsid w:val="633E5D94"/>
    <w:rsid w:val="63440083"/>
    <w:rsid w:val="63446915"/>
    <w:rsid w:val="6346313E"/>
    <w:rsid w:val="63477267"/>
    <w:rsid w:val="634B3BE4"/>
    <w:rsid w:val="634D61C9"/>
    <w:rsid w:val="634E31D8"/>
    <w:rsid w:val="634E54E1"/>
    <w:rsid w:val="6350115B"/>
    <w:rsid w:val="635015C9"/>
    <w:rsid w:val="63506F50"/>
    <w:rsid w:val="63545AB3"/>
    <w:rsid w:val="635908A3"/>
    <w:rsid w:val="635B4C9D"/>
    <w:rsid w:val="635F27B5"/>
    <w:rsid w:val="636326BC"/>
    <w:rsid w:val="636443DA"/>
    <w:rsid w:val="637152EC"/>
    <w:rsid w:val="63733DA4"/>
    <w:rsid w:val="637900EC"/>
    <w:rsid w:val="637F5EDE"/>
    <w:rsid w:val="6380489F"/>
    <w:rsid w:val="63841372"/>
    <w:rsid w:val="63865AEF"/>
    <w:rsid w:val="638E61B5"/>
    <w:rsid w:val="63961E1F"/>
    <w:rsid w:val="639949D5"/>
    <w:rsid w:val="639A31C1"/>
    <w:rsid w:val="639C193D"/>
    <w:rsid w:val="639D7EDB"/>
    <w:rsid w:val="639F2770"/>
    <w:rsid w:val="63A76E74"/>
    <w:rsid w:val="63B01E17"/>
    <w:rsid w:val="63B0633E"/>
    <w:rsid w:val="63B24631"/>
    <w:rsid w:val="63B76493"/>
    <w:rsid w:val="63BA3244"/>
    <w:rsid w:val="63BB336E"/>
    <w:rsid w:val="63BF1011"/>
    <w:rsid w:val="63C052D0"/>
    <w:rsid w:val="63C27859"/>
    <w:rsid w:val="63D14379"/>
    <w:rsid w:val="63D17292"/>
    <w:rsid w:val="63D72E27"/>
    <w:rsid w:val="63DA7014"/>
    <w:rsid w:val="63DB2590"/>
    <w:rsid w:val="63DE54FF"/>
    <w:rsid w:val="63E50867"/>
    <w:rsid w:val="63E63E12"/>
    <w:rsid w:val="63EB072F"/>
    <w:rsid w:val="63EB57A9"/>
    <w:rsid w:val="63EB6C79"/>
    <w:rsid w:val="63ED494B"/>
    <w:rsid w:val="63F07999"/>
    <w:rsid w:val="63F125C5"/>
    <w:rsid w:val="63F21252"/>
    <w:rsid w:val="63F72885"/>
    <w:rsid w:val="63FA1648"/>
    <w:rsid w:val="63FC0E86"/>
    <w:rsid w:val="64003AD9"/>
    <w:rsid w:val="64010DDE"/>
    <w:rsid w:val="6402180D"/>
    <w:rsid w:val="64062567"/>
    <w:rsid w:val="640A4FA4"/>
    <w:rsid w:val="640E51B2"/>
    <w:rsid w:val="640F6EB8"/>
    <w:rsid w:val="64100164"/>
    <w:rsid w:val="641166F2"/>
    <w:rsid w:val="641F242E"/>
    <w:rsid w:val="642358CC"/>
    <w:rsid w:val="64275767"/>
    <w:rsid w:val="642B1533"/>
    <w:rsid w:val="642F3833"/>
    <w:rsid w:val="6434616F"/>
    <w:rsid w:val="64347174"/>
    <w:rsid w:val="644001BC"/>
    <w:rsid w:val="64404559"/>
    <w:rsid w:val="64422FE4"/>
    <w:rsid w:val="64431436"/>
    <w:rsid w:val="644635C1"/>
    <w:rsid w:val="644665CF"/>
    <w:rsid w:val="64481D1C"/>
    <w:rsid w:val="644F2F7A"/>
    <w:rsid w:val="64571D65"/>
    <w:rsid w:val="64594342"/>
    <w:rsid w:val="646053BD"/>
    <w:rsid w:val="6461483F"/>
    <w:rsid w:val="64617F2A"/>
    <w:rsid w:val="64630644"/>
    <w:rsid w:val="64645414"/>
    <w:rsid w:val="646507D9"/>
    <w:rsid w:val="646A3B67"/>
    <w:rsid w:val="646B4BDF"/>
    <w:rsid w:val="646C41CE"/>
    <w:rsid w:val="646D11FC"/>
    <w:rsid w:val="646D787F"/>
    <w:rsid w:val="64743D46"/>
    <w:rsid w:val="647D0754"/>
    <w:rsid w:val="64844599"/>
    <w:rsid w:val="648930D0"/>
    <w:rsid w:val="648942A3"/>
    <w:rsid w:val="648B0592"/>
    <w:rsid w:val="648E3C91"/>
    <w:rsid w:val="64993F42"/>
    <w:rsid w:val="64994501"/>
    <w:rsid w:val="649D5814"/>
    <w:rsid w:val="64A37553"/>
    <w:rsid w:val="64AA6443"/>
    <w:rsid w:val="64AA751D"/>
    <w:rsid w:val="64AF1EC2"/>
    <w:rsid w:val="64B23239"/>
    <w:rsid w:val="64B2347E"/>
    <w:rsid w:val="64BA2327"/>
    <w:rsid w:val="64BE2558"/>
    <w:rsid w:val="64BE4721"/>
    <w:rsid w:val="64BF5C44"/>
    <w:rsid w:val="64C27EDF"/>
    <w:rsid w:val="64C35EEC"/>
    <w:rsid w:val="64C71C27"/>
    <w:rsid w:val="64CA0F84"/>
    <w:rsid w:val="64CD45D0"/>
    <w:rsid w:val="64D04FE9"/>
    <w:rsid w:val="64D1262B"/>
    <w:rsid w:val="64D616D7"/>
    <w:rsid w:val="64D81BD8"/>
    <w:rsid w:val="64DD7F6C"/>
    <w:rsid w:val="64E01152"/>
    <w:rsid w:val="64E22F6E"/>
    <w:rsid w:val="64E53129"/>
    <w:rsid w:val="64EA1E69"/>
    <w:rsid w:val="64EA3152"/>
    <w:rsid w:val="64F12A20"/>
    <w:rsid w:val="64F25B14"/>
    <w:rsid w:val="64F76DB7"/>
    <w:rsid w:val="64FA42BF"/>
    <w:rsid w:val="64FB16BE"/>
    <w:rsid w:val="64FE1466"/>
    <w:rsid w:val="65011358"/>
    <w:rsid w:val="6506658D"/>
    <w:rsid w:val="65096128"/>
    <w:rsid w:val="6511109D"/>
    <w:rsid w:val="651157FA"/>
    <w:rsid w:val="651415A4"/>
    <w:rsid w:val="65167BC3"/>
    <w:rsid w:val="6518691E"/>
    <w:rsid w:val="651A30B4"/>
    <w:rsid w:val="651D613D"/>
    <w:rsid w:val="651E464A"/>
    <w:rsid w:val="65220AAB"/>
    <w:rsid w:val="652B3A39"/>
    <w:rsid w:val="652B3FA6"/>
    <w:rsid w:val="652C0EED"/>
    <w:rsid w:val="65334AEC"/>
    <w:rsid w:val="65335BA1"/>
    <w:rsid w:val="65346A1B"/>
    <w:rsid w:val="653B2BC7"/>
    <w:rsid w:val="653F68F9"/>
    <w:rsid w:val="65401246"/>
    <w:rsid w:val="6541542A"/>
    <w:rsid w:val="654253CC"/>
    <w:rsid w:val="65426FEB"/>
    <w:rsid w:val="65472DE5"/>
    <w:rsid w:val="654914A2"/>
    <w:rsid w:val="654D2FAD"/>
    <w:rsid w:val="655064B6"/>
    <w:rsid w:val="65507AB3"/>
    <w:rsid w:val="65513C33"/>
    <w:rsid w:val="65607C47"/>
    <w:rsid w:val="65641273"/>
    <w:rsid w:val="6567698B"/>
    <w:rsid w:val="65682593"/>
    <w:rsid w:val="65691739"/>
    <w:rsid w:val="65711400"/>
    <w:rsid w:val="65732649"/>
    <w:rsid w:val="65792CDE"/>
    <w:rsid w:val="657B40A1"/>
    <w:rsid w:val="657E5647"/>
    <w:rsid w:val="65874973"/>
    <w:rsid w:val="65884196"/>
    <w:rsid w:val="658A043C"/>
    <w:rsid w:val="658A481B"/>
    <w:rsid w:val="658E28D4"/>
    <w:rsid w:val="65904369"/>
    <w:rsid w:val="659134D2"/>
    <w:rsid w:val="65984BDE"/>
    <w:rsid w:val="659A2577"/>
    <w:rsid w:val="659F2D5B"/>
    <w:rsid w:val="65A01921"/>
    <w:rsid w:val="65A420CB"/>
    <w:rsid w:val="65A80330"/>
    <w:rsid w:val="65A9705D"/>
    <w:rsid w:val="65AB69E2"/>
    <w:rsid w:val="65AE7CE5"/>
    <w:rsid w:val="65AF32AB"/>
    <w:rsid w:val="65B01974"/>
    <w:rsid w:val="65B16C73"/>
    <w:rsid w:val="65B3682F"/>
    <w:rsid w:val="65B7584C"/>
    <w:rsid w:val="65BC2296"/>
    <w:rsid w:val="65BF50A5"/>
    <w:rsid w:val="65C02D14"/>
    <w:rsid w:val="65C11155"/>
    <w:rsid w:val="65C3189E"/>
    <w:rsid w:val="65C34A09"/>
    <w:rsid w:val="65C552E4"/>
    <w:rsid w:val="65C740C5"/>
    <w:rsid w:val="65D02423"/>
    <w:rsid w:val="65D4505E"/>
    <w:rsid w:val="65D4762D"/>
    <w:rsid w:val="65D90F93"/>
    <w:rsid w:val="65DB4A0C"/>
    <w:rsid w:val="65E101D7"/>
    <w:rsid w:val="65E85027"/>
    <w:rsid w:val="65E96884"/>
    <w:rsid w:val="65EA79AD"/>
    <w:rsid w:val="65EB5358"/>
    <w:rsid w:val="65EE6071"/>
    <w:rsid w:val="65EF5CE9"/>
    <w:rsid w:val="65F32A87"/>
    <w:rsid w:val="65F56199"/>
    <w:rsid w:val="65F75CB0"/>
    <w:rsid w:val="65FC337B"/>
    <w:rsid w:val="66043E80"/>
    <w:rsid w:val="66053671"/>
    <w:rsid w:val="660618A1"/>
    <w:rsid w:val="660745F4"/>
    <w:rsid w:val="66075F1D"/>
    <w:rsid w:val="660946AD"/>
    <w:rsid w:val="660E1B8F"/>
    <w:rsid w:val="66100C18"/>
    <w:rsid w:val="66102AAD"/>
    <w:rsid w:val="661110B3"/>
    <w:rsid w:val="661204ED"/>
    <w:rsid w:val="66143547"/>
    <w:rsid w:val="661A695F"/>
    <w:rsid w:val="66207B35"/>
    <w:rsid w:val="662446C4"/>
    <w:rsid w:val="66263393"/>
    <w:rsid w:val="66274327"/>
    <w:rsid w:val="662A1C00"/>
    <w:rsid w:val="662A5506"/>
    <w:rsid w:val="662B23EA"/>
    <w:rsid w:val="662E460E"/>
    <w:rsid w:val="663277AD"/>
    <w:rsid w:val="66335AE7"/>
    <w:rsid w:val="66363393"/>
    <w:rsid w:val="66365C5A"/>
    <w:rsid w:val="66382427"/>
    <w:rsid w:val="663B4F9C"/>
    <w:rsid w:val="663C297B"/>
    <w:rsid w:val="66410DD2"/>
    <w:rsid w:val="664227DC"/>
    <w:rsid w:val="66501655"/>
    <w:rsid w:val="66517624"/>
    <w:rsid w:val="66527487"/>
    <w:rsid w:val="665B10AC"/>
    <w:rsid w:val="665F5A11"/>
    <w:rsid w:val="6664623E"/>
    <w:rsid w:val="66672274"/>
    <w:rsid w:val="666E3457"/>
    <w:rsid w:val="66743CB7"/>
    <w:rsid w:val="6677304B"/>
    <w:rsid w:val="66783763"/>
    <w:rsid w:val="667A67BE"/>
    <w:rsid w:val="667B0E20"/>
    <w:rsid w:val="667C1D48"/>
    <w:rsid w:val="667F5A77"/>
    <w:rsid w:val="668431F4"/>
    <w:rsid w:val="66881D52"/>
    <w:rsid w:val="668A074C"/>
    <w:rsid w:val="66923B57"/>
    <w:rsid w:val="66995B2D"/>
    <w:rsid w:val="669A0D18"/>
    <w:rsid w:val="669C4472"/>
    <w:rsid w:val="669D6A22"/>
    <w:rsid w:val="66A036B1"/>
    <w:rsid w:val="66A11A84"/>
    <w:rsid w:val="66A8009D"/>
    <w:rsid w:val="66A8487B"/>
    <w:rsid w:val="66A8503F"/>
    <w:rsid w:val="66A94DB2"/>
    <w:rsid w:val="66AC36D2"/>
    <w:rsid w:val="66AD6154"/>
    <w:rsid w:val="66B22D4F"/>
    <w:rsid w:val="66BA0AB9"/>
    <w:rsid w:val="66BC09E3"/>
    <w:rsid w:val="66BD18E2"/>
    <w:rsid w:val="66BE3477"/>
    <w:rsid w:val="66C04855"/>
    <w:rsid w:val="66C24AFC"/>
    <w:rsid w:val="66C44A4B"/>
    <w:rsid w:val="66C47125"/>
    <w:rsid w:val="66D359AF"/>
    <w:rsid w:val="66D80D71"/>
    <w:rsid w:val="66D94D36"/>
    <w:rsid w:val="66D96582"/>
    <w:rsid w:val="66E1271C"/>
    <w:rsid w:val="66E33A68"/>
    <w:rsid w:val="66E3749D"/>
    <w:rsid w:val="66E45F39"/>
    <w:rsid w:val="66E77E77"/>
    <w:rsid w:val="66E8403E"/>
    <w:rsid w:val="66EB1CC2"/>
    <w:rsid w:val="66EB4BE1"/>
    <w:rsid w:val="66F40207"/>
    <w:rsid w:val="66F468ED"/>
    <w:rsid w:val="66F952CE"/>
    <w:rsid w:val="66FF64E6"/>
    <w:rsid w:val="67045C9A"/>
    <w:rsid w:val="67065887"/>
    <w:rsid w:val="67080A7D"/>
    <w:rsid w:val="670C7D12"/>
    <w:rsid w:val="67104B6E"/>
    <w:rsid w:val="67111F14"/>
    <w:rsid w:val="67127912"/>
    <w:rsid w:val="67136C12"/>
    <w:rsid w:val="6714152B"/>
    <w:rsid w:val="67190A2E"/>
    <w:rsid w:val="671C68D8"/>
    <w:rsid w:val="67212E8D"/>
    <w:rsid w:val="6725188E"/>
    <w:rsid w:val="67281556"/>
    <w:rsid w:val="67294AFE"/>
    <w:rsid w:val="672A3F31"/>
    <w:rsid w:val="672B0BF5"/>
    <w:rsid w:val="672C69CB"/>
    <w:rsid w:val="672C7CD4"/>
    <w:rsid w:val="672E0BD5"/>
    <w:rsid w:val="672F49E7"/>
    <w:rsid w:val="67305ADD"/>
    <w:rsid w:val="67317BE0"/>
    <w:rsid w:val="6732790E"/>
    <w:rsid w:val="673B38F9"/>
    <w:rsid w:val="673F4297"/>
    <w:rsid w:val="674673E0"/>
    <w:rsid w:val="6748520F"/>
    <w:rsid w:val="674D254D"/>
    <w:rsid w:val="675115BE"/>
    <w:rsid w:val="67515045"/>
    <w:rsid w:val="67522CD4"/>
    <w:rsid w:val="67535981"/>
    <w:rsid w:val="67554CAF"/>
    <w:rsid w:val="67565E18"/>
    <w:rsid w:val="6759039D"/>
    <w:rsid w:val="6759044A"/>
    <w:rsid w:val="675C17EF"/>
    <w:rsid w:val="675D123C"/>
    <w:rsid w:val="675F1DC1"/>
    <w:rsid w:val="67615D25"/>
    <w:rsid w:val="67651368"/>
    <w:rsid w:val="67657A3B"/>
    <w:rsid w:val="67661E16"/>
    <w:rsid w:val="676A1E2C"/>
    <w:rsid w:val="676A2C4D"/>
    <w:rsid w:val="676D1AB1"/>
    <w:rsid w:val="677456D4"/>
    <w:rsid w:val="6775289B"/>
    <w:rsid w:val="67760F4F"/>
    <w:rsid w:val="677968B8"/>
    <w:rsid w:val="677B6E16"/>
    <w:rsid w:val="677C1D2E"/>
    <w:rsid w:val="67810BBF"/>
    <w:rsid w:val="6783109F"/>
    <w:rsid w:val="67873102"/>
    <w:rsid w:val="678B5195"/>
    <w:rsid w:val="678D171C"/>
    <w:rsid w:val="679259AA"/>
    <w:rsid w:val="67953DCF"/>
    <w:rsid w:val="679A2F0C"/>
    <w:rsid w:val="679A6193"/>
    <w:rsid w:val="67A642C0"/>
    <w:rsid w:val="67A65EE6"/>
    <w:rsid w:val="67A9368C"/>
    <w:rsid w:val="67AD4031"/>
    <w:rsid w:val="67AE765F"/>
    <w:rsid w:val="67AF105E"/>
    <w:rsid w:val="67B55A5B"/>
    <w:rsid w:val="67B83E28"/>
    <w:rsid w:val="67B94D85"/>
    <w:rsid w:val="67BB77DC"/>
    <w:rsid w:val="67BD5D0A"/>
    <w:rsid w:val="67C02764"/>
    <w:rsid w:val="67D12729"/>
    <w:rsid w:val="67D63692"/>
    <w:rsid w:val="67D82CBD"/>
    <w:rsid w:val="67DA5129"/>
    <w:rsid w:val="67DB5500"/>
    <w:rsid w:val="67DC1572"/>
    <w:rsid w:val="67DC5F8D"/>
    <w:rsid w:val="67E1777A"/>
    <w:rsid w:val="67E32B58"/>
    <w:rsid w:val="67E35901"/>
    <w:rsid w:val="67E50B7E"/>
    <w:rsid w:val="67E520E5"/>
    <w:rsid w:val="67E75045"/>
    <w:rsid w:val="67EC5AF9"/>
    <w:rsid w:val="67ED2035"/>
    <w:rsid w:val="67F06351"/>
    <w:rsid w:val="67FA0389"/>
    <w:rsid w:val="67FA28A4"/>
    <w:rsid w:val="67FD298B"/>
    <w:rsid w:val="68013E5F"/>
    <w:rsid w:val="680272DE"/>
    <w:rsid w:val="68031AB4"/>
    <w:rsid w:val="68040716"/>
    <w:rsid w:val="68051865"/>
    <w:rsid w:val="680A0B4B"/>
    <w:rsid w:val="680C0344"/>
    <w:rsid w:val="680D2999"/>
    <w:rsid w:val="680E5097"/>
    <w:rsid w:val="680F2560"/>
    <w:rsid w:val="68122ABF"/>
    <w:rsid w:val="681A12BE"/>
    <w:rsid w:val="681B2CE1"/>
    <w:rsid w:val="681C65D0"/>
    <w:rsid w:val="681E46D5"/>
    <w:rsid w:val="68200843"/>
    <w:rsid w:val="68231301"/>
    <w:rsid w:val="682329DF"/>
    <w:rsid w:val="68262093"/>
    <w:rsid w:val="68273865"/>
    <w:rsid w:val="68276DE6"/>
    <w:rsid w:val="6828451E"/>
    <w:rsid w:val="682C1F20"/>
    <w:rsid w:val="682F1FB7"/>
    <w:rsid w:val="6831236E"/>
    <w:rsid w:val="68336DC3"/>
    <w:rsid w:val="684445CB"/>
    <w:rsid w:val="68484FEF"/>
    <w:rsid w:val="684F2515"/>
    <w:rsid w:val="68532D5C"/>
    <w:rsid w:val="68581969"/>
    <w:rsid w:val="685B5539"/>
    <w:rsid w:val="685B6074"/>
    <w:rsid w:val="685B7D02"/>
    <w:rsid w:val="685F2474"/>
    <w:rsid w:val="685F33ED"/>
    <w:rsid w:val="6860501F"/>
    <w:rsid w:val="6862713D"/>
    <w:rsid w:val="68630B79"/>
    <w:rsid w:val="686314D3"/>
    <w:rsid w:val="686455DD"/>
    <w:rsid w:val="686C00DC"/>
    <w:rsid w:val="686D1D51"/>
    <w:rsid w:val="68706417"/>
    <w:rsid w:val="68796089"/>
    <w:rsid w:val="687A6B9C"/>
    <w:rsid w:val="687A6C92"/>
    <w:rsid w:val="687B6347"/>
    <w:rsid w:val="688078E0"/>
    <w:rsid w:val="688140FB"/>
    <w:rsid w:val="68854406"/>
    <w:rsid w:val="68865B18"/>
    <w:rsid w:val="688907EE"/>
    <w:rsid w:val="68896A60"/>
    <w:rsid w:val="68896BB2"/>
    <w:rsid w:val="688A37AC"/>
    <w:rsid w:val="68931F43"/>
    <w:rsid w:val="689334FF"/>
    <w:rsid w:val="68936292"/>
    <w:rsid w:val="68943E59"/>
    <w:rsid w:val="689440DC"/>
    <w:rsid w:val="68966AEC"/>
    <w:rsid w:val="68995072"/>
    <w:rsid w:val="689D33C3"/>
    <w:rsid w:val="68A17841"/>
    <w:rsid w:val="68A17B57"/>
    <w:rsid w:val="68A82EF6"/>
    <w:rsid w:val="68AA0334"/>
    <w:rsid w:val="68AD6A70"/>
    <w:rsid w:val="68AE02BF"/>
    <w:rsid w:val="68AF4719"/>
    <w:rsid w:val="68B51C88"/>
    <w:rsid w:val="68B53DBE"/>
    <w:rsid w:val="68BA18D7"/>
    <w:rsid w:val="68BA5112"/>
    <w:rsid w:val="68BB0A39"/>
    <w:rsid w:val="68BF2C6B"/>
    <w:rsid w:val="68BF2CDA"/>
    <w:rsid w:val="68C102D4"/>
    <w:rsid w:val="68C24877"/>
    <w:rsid w:val="68C45418"/>
    <w:rsid w:val="68C733A7"/>
    <w:rsid w:val="68C8471D"/>
    <w:rsid w:val="68CA13DD"/>
    <w:rsid w:val="68CA49ED"/>
    <w:rsid w:val="68CA50AF"/>
    <w:rsid w:val="68CF16AD"/>
    <w:rsid w:val="68D4102B"/>
    <w:rsid w:val="68DC7739"/>
    <w:rsid w:val="68DF29FE"/>
    <w:rsid w:val="68E01CD8"/>
    <w:rsid w:val="68E42D3E"/>
    <w:rsid w:val="68E6183D"/>
    <w:rsid w:val="68EE6EEC"/>
    <w:rsid w:val="68F500B5"/>
    <w:rsid w:val="68F557D8"/>
    <w:rsid w:val="68F7363C"/>
    <w:rsid w:val="68F913A5"/>
    <w:rsid w:val="68FA3C61"/>
    <w:rsid w:val="68FB5624"/>
    <w:rsid w:val="68FC1E5D"/>
    <w:rsid w:val="68FF0C1C"/>
    <w:rsid w:val="69003368"/>
    <w:rsid w:val="69007CE3"/>
    <w:rsid w:val="69037763"/>
    <w:rsid w:val="69041E28"/>
    <w:rsid w:val="69053B86"/>
    <w:rsid w:val="69054942"/>
    <w:rsid w:val="690C5081"/>
    <w:rsid w:val="690C7CE1"/>
    <w:rsid w:val="690D7CDA"/>
    <w:rsid w:val="690E758C"/>
    <w:rsid w:val="690F5DBB"/>
    <w:rsid w:val="69112D8E"/>
    <w:rsid w:val="69121213"/>
    <w:rsid w:val="69124405"/>
    <w:rsid w:val="69126E10"/>
    <w:rsid w:val="69144B94"/>
    <w:rsid w:val="691A3C63"/>
    <w:rsid w:val="691C5289"/>
    <w:rsid w:val="69216D62"/>
    <w:rsid w:val="692501A8"/>
    <w:rsid w:val="69260F0C"/>
    <w:rsid w:val="692769A5"/>
    <w:rsid w:val="692C7CA8"/>
    <w:rsid w:val="692D283D"/>
    <w:rsid w:val="692D3854"/>
    <w:rsid w:val="692F7D61"/>
    <w:rsid w:val="693259DF"/>
    <w:rsid w:val="69336A41"/>
    <w:rsid w:val="69347200"/>
    <w:rsid w:val="69370BBB"/>
    <w:rsid w:val="693A2580"/>
    <w:rsid w:val="693B36A2"/>
    <w:rsid w:val="693B5FAC"/>
    <w:rsid w:val="69431273"/>
    <w:rsid w:val="6944046B"/>
    <w:rsid w:val="694A34DF"/>
    <w:rsid w:val="694E5E44"/>
    <w:rsid w:val="694F35CE"/>
    <w:rsid w:val="6955777E"/>
    <w:rsid w:val="69563753"/>
    <w:rsid w:val="6956430F"/>
    <w:rsid w:val="69586935"/>
    <w:rsid w:val="69587421"/>
    <w:rsid w:val="695C78A2"/>
    <w:rsid w:val="695D3B02"/>
    <w:rsid w:val="695D6692"/>
    <w:rsid w:val="695F6B77"/>
    <w:rsid w:val="69600ADD"/>
    <w:rsid w:val="696307D4"/>
    <w:rsid w:val="696610D5"/>
    <w:rsid w:val="69695AAD"/>
    <w:rsid w:val="696A31FB"/>
    <w:rsid w:val="696A39EE"/>
    <w:rsid w:val="696E792D"/>
    <w:rsid w:val="697A0E2C"/>
    <w:rsid w:val="697A12BC"/>
    <w:rsid w:val="697B4E27"/>
    <w:rsid w:val="697C0286"/>
    <w:rsid w:val="697E58AC"/>
    <w:rsid w:val="69817903"/>
    <w:rsid w:val="69851CBB"/>
    <w:rsid w:val="69900FD2"/>
    <w:rsid w:val="69923A5C"/>
    <w:rsid w:val="69937CFE"/>
    <w:rsid w:val="699C4244"/>
    <w:rsid w:val="699C5DF9"/>
    <w:rsid w:val="699D6C67"/>
    <w:rsid w:val="69A61B82"/>
    <w:rsid w:val="69A76E2C"/>
    <w:rsid w:val="69AD0C8F"/>
    <w:rsid w:val="69AF24F6"/>
    <w:rsid w:val="69AF27B3"/>
    <w:rsid w:val="69B36136"/>
    <w:rsid w:val="69B404E1"/>
    <w:rsid w:val="69B47FBA"/>
    <w:rsid w:val="69B5374D"/>
    <w:rsid w:val="69B645B2"/>
    <w:rsid w:val="69BB27D7"/>
    <w:rsid w:val="69BC3AD2"/>
    <w:rsid w:val="69C0386C"/>
    <w:rsid w:val="69C05811"/>
    <w:rsid w:val="69C563D9"/>
    <w:rsid w:val="69C802D1"/>
    <w:rsid w:val="69CE2E9A"/>
    <w:rsid w:val="69CE52AC"/>
    <w:rsid w:val="69D01CBA"/>
    <w:rsid w:val="69D34437"/>
    <w:rsid w:val="69D54B6B"/>
    <w:rsid w:val="69D83AC9"/>
    <w:rsid w:val="69D947D0"/>
    <w:rsid w:val="69DC643B"/>
    <w:rsid w:val="69DC766E"/>
    <w:rsid w:val="69DE1E0F"/>
    <w:rsid w:val="69DF49B8"/>
    <w:rsid w:val="69E17A83"/>
    <w:rsid w:val="69E3410C"/>
    <w:rsid w:val="69E42C5C"/>
    <w:rsid w:val="69E50277"/>
    <w:rsid w:val="69E70784"/>
    <w:rsid w:val="69E97B57"/>
    <w:rsid w:val="69EB24C3"/>
    <w:rsid w:val="69F3590D"/>
    <w:rsid w:val="69F36D40"/>
    <w:rsid w:val="69FB4F4C"/>
    <w:rsid w:val="69FD4EED"/>
    <w:rsid w:val="6A254F13"/>
    <w:rsid w:val="6A2B2F79"/>
    <w:rsid w:val="6A321D9B"/>
    <w:rsid w:val="6A3275D7"/>
    <w:rsid w:val="6A3649CF"/>
    <w:rsid w:val="6A370AA8"/>
    <w:rsid w:val="6A3D7B02"/>
    <w:rsid w:val="6A3F5ABF"/>
    <w:rsid w:val="6A3F6DDB"/>
    <w:rsid w:val="6A3F7AAE"/>
    <w:rsid w:val="6A43179A"/>
    <w:rsid w:val="6A436178"/>
    <w:rsid w:val="6A437AB6"/>
    <w:rsid w:val="6A4F03D9"/>
    <w:rsid w:val="6A505A87"/>
    <w:rsid w:val="6A5437E4"/>
    <w:rsid w:val="6A585993"/>
    <w:rsid w:val="6A5D01A4"/>
    <w:rsid w:val="6A5F2C1A"/>
    <w:rsid w:val="6A614477"/>
    <w:rsid w:val="6A6E7D83"/>
    <w:rsid w:val="6A6F3D82"/>
    <w:rsid w:val="6A704BDE"/>
    <w:rsid w:val="6A731776"/>
    <w:rsid w:val="6A731F60"/>
    <w:rsid w:val="6A755C5E"/>
    <w:rsid w:val="6A7F501A"/>
    <w:rsid w:val="6A8014D9"/>
    <w:rsid w:val="6A835EE8"/>
    <w:rsid w:val="6A837131"/>
    <w:rsid w:val="6A84029F"/>
    <w:rsid w:val="6A8435FD"/>
    <w:rsid w:val="6A8573E5"/>
    <w:rsid w:val="6A8B1219"/>
    <w:rsid w:val="6A8F095C"/>
    <w:rsid w:val="6A927E6F"/>
    <w:rsid w:val="6A9509C9"/>
    <w:rsid w:val="6A9A0EB8"/>
    <w:rsid w:val="6A9A31A7"/>
    <w:rsid w:val="6A9B71C7"/>
    <w:rsid w:val="6A9D042B"/>
    <w:rsid w:val="6AA00DB4"/>
    <w:rsid w:val="6AA104D9"/>
    <w:rsid w:val="6AA858C3"/>
    <w:rsid w:val="6AAD671F"/>
    <w:rsid w:val="6AAF6431"/>
    <w:rsid w:val="6AAF701D"/>
    <w:rsid w:val="6AB1796C"/>
    <w:rsid w:val="6AB41582"/>
    <w:rsid w:val="6AB478C0"/>
    <w:rsid w:val="6AB57FE0"/>
    <w:rsid w:val="6AB61322"/>
    <w:rsid w:val="6AB834FC"/>
    <w:rsid w:val="6ABA5C34"/>
    <w:rsid w:val="6ABA680F"/>
    <w:rsid w:val="6ABC34DA"/>
    <w:rsid w:val="6ABE79EE"/>
    <w:rsid w:val="6AC12A25"/>
    <w:rsid w:val="6AC50223"/>
    <w:rsid w:val="6AC56CAA"/>
    <w:rsid w:val="6AC8196B"/>
    <w:rsid w:val="6ACB7156"/>
    <w:rsid w:val="6AD9346C"/>
    <w:rsid w:val="6ADA07E6"/>
    <w:rsid w:val="6ADB4396"/>
    <w:rsid w:val="6ADD2AEF"/>
    <w:rsid w:val="6ADD71B5"/>
    <w:rsid w:val="6ADF367A"/>
    <w:rsid w:val="6AE148A8"/>
    <w:rsid w:val="6AE16C23"/>
    <w:rsid w:val="6AE16C80"/>
    <w:rsid w:val="6AE4284A"/>
    <w:rsid w:val="6AE53407"/>
    <w:rsid w:val="6AEA4652"/>
    <w:rsid w:val="6AED59B7"/>
    <w:rsid w:val="6AF1698C"/>
    <w:rsid w:val="6AF723E7"/>
    <w:rsid w:val="6AF728E8"/>
    <w:rsid w:val="6AF815D4"/>
    <w:rsid w:val="6AFA1D01"/>
    <w:rsid w:val="6AFE7BA1"/>
    <w:rsid w:val="6AFF0B7C"/>
    <w:rsid w:val="6B016C7F"/>
    <w:rsid w:val="6B0B610F"/>
    <w:rsid w:val="6B0C0F7A"/>
    <w:rsid w:val="6B106286"/>
    <w:rsid w:val="6B116B90"/>
    <w:rsid w:val="6B122EB9"/>
    <w:rsid w:val="6B1812FF"/>
    <w:rsid w:val="6B185EB8"/>
    <w:rsid w:val="6B1C14C1"/>
    <w:rsid w:val="6B1D5B77"/>
    <w:rsid w:val="6B1D63AD"/>
    <w:rsid w:val="6B1F1537"/>
    <w:rsid w:val="6B1F7CC9"/>
    <w:rsid w:val="6B227C6A"/>
    <w:rsid w:val="6B264A3A"/>
    <w:rsid w:val="6B274FD0"/>
    <w:rsid w:val="6B2A5BD9"/>
    <w:rsid w:val="6B360988"/>
    <w:rsid w:val="6B365164"/>
    <w:rsid w:val="6B37542E"/>
    <w:rsid w:val="6B3A1D8A"/>
    <w:rsid w:val="6B41409D"/>
    <w:rsid w:val="6B4351D7"/>
    <w:rsid w:val="6B4425F8"/>
    <w:rsid w:val="6B452641"/>
    <w:rsid w:val="6B457BBF"/>
    <w:rsid w:val="6B4918DE"/>
    <w:rsid w:val="6B49423A"/>
    <w:rsid w:val="6B4C2EBA"/>
    <w:rsid w:val="6B5156E4"/>
    <w:rsid w:val="6B5B03A1"/>
    <w:rsid w:val="6B5B7BFB"/>
    <w:rsid w:val="6B5D66AE"/>
    <w:rsid w:val="6B5F070F"/>
    <w:rsid w:val="6B61647F"/>
    <w:rsid w:val="6B626BFD"/>
    <w:rsid w:val="6B6407FA"/>
    <w:rsid w:val="6B6C406E"/>
    <w:rsid w:val="6B70073F"/>
    <w:rsid w:val="6B722845"/>
    <w:rsid w:val="6B792DBC"/>
    <w:rsid w:val="6B7B464A"/>
    <w:rsid w:val="6B7C02D1"/>
    <w:rsid w:val="6B7D0BA3"/>
    <w:rsid w:val="6B7D2C7F"/>
    <w:rsid w:val="6B8449EE"/>
    <w:rsid w:val="6B873CBE"/>
    <w:rsid w:val="6B8D74C8"/>
    <w:rsid w:val="6B8F7BF1"/>
    <w:rsid w:val="6B943C08"/>
    <w:rsid w:val="6B972FCC"/>
    <w:rsid w:val="6B9A46D5"/>
    <w:rsid w:val="6B9A6757"/>
    <w:rsid w:val="6B9D1E51"/>
    <w:rsid w:val="6BA24236"/>
    <w:rsid w:val="6BA77176"/>
    <w:rsid w:val="6BA925E7"/>
    <w:rsid w:val="6BAE7D54"/>
    <w:rsid w:val="6BB15B87"/>
    <w:rsid w:val="6BB713AE"/>
    <w:rsid w:val="6BB71F50"/>
    <w:rsid w:val="6BB93AC5"/>
    <w:rsid w:val="6BB94D92"/>
    <w:rsid w:val="6BBC0E03"/>
    <w:rsid w:val="6BBD6A7F"/>
    <w:rsid w:val="6BC0798F"/>
    <w:rsid w:val="6BC37919"/>
    <w:rsid w:val="6BC85D23"/>
    <w:rsid w:val="6BCE795F"/>
    <w:rsid w:val="6BD3071E"/>
    <w:rsid w:val="6BD4682F"/>
    <w:rsid w:val="6BD60881"/>
    <w:rsid w:val="6BDA0D61"/>
    <w:rsid w:val="6BDC265C"/>
    <w:rsid w:val="6BDC3C2D"/>
    <w:rsid w:val="6BDD159D"/>
    <w:rsid w:val="6BDE0B5F"/>
    <w:rsid w:val="6BDE66F5"/>
    <w:rsid w:val="6BE10AA8"/>
    <w:rsid w:val="6BE175C1"/>
    <w:rsid w:val="6BE26357"/>
    <w:rsid w:val="6BE50DD6"/>
    <w:rsid w:val="6BE5471C"/>
    <w:rsid w:val="6BE93B78"/>
    <w:rsid w:val="6BEA0970"/>
    <w:rsid w:val="6BEC5157"/>
    <w:rsid w:val="6BF07275"/>
    <w:rsid w:val="6BF62DFA"/>
    <w:rsid w:val="6BF67B64"/>
    <w:rsid w:val="6BF70463"/>
    <w:rsid w:val="6C05469E"/>
    <w:rsid w:val="6C085175"/>
    <w:rsid w:val="6C0B2B17"/>
    <w:rsid w:val="6C0E46EA"/>
    <w:rsid w:val="6C112ED5"/>
    <w:rsid w:val="6C1407B6"/>
    <w:rsid w:val="6C141387"/>
    <w:rsid w:val="6C1922EF"/>
    <w:rsid w:val="6C224118"/>
    <w:rsid w:val="6C245190"/>
    <w:rsid w:val="6C2C5953"/>
    <w:rsid w:val="6C2E3BA6"/>
    <w:rsid w:val="6C373591"/>
    <w:rsid w:val="6C394B90"/>
    <w:rsid w:val="6C3E644B"/>
    <w:rsid w:val="6C3F3DFE"/>
    <w:rsid w:val="6C456472"/>
    <w:rsid w:val="6C486FFD"/>
    <w:rsid w:val="6C4A34CB"/>
    <w:rsid w:val="6C4B1E48"/>
    <w:rsid w:val="6C4C41DE"/>
    <w:rsid w:val="6C55630F"/>
    <w:rsid w:val="6C58315B"/>
    <w:rsid w:val="6C5D0C0E"/>
    <w:rsid w:val="6C606DBB"/>
    <w:rsid w:val="6C627BF0"/>
    <w:rsid w:val="6C695F70"/>
    <w:rsid w:val="6C6A0CC6"/>
    <w:rsid w:val="6C70624F"/>
    <w:rsid w:val="6C722490"/>
    <w:rsid w:val="6C752131"/>
    <w:rsid w:val="6C7A1F1C"/>
    <w:rsid w:val="6C8374F0"/>
    <w:rsid w:val="6C855986"/>
    <w:rsid w:val="6C8A204A"/>
    <w:rsid w:val="6C8A62C0"/>
    <w:rsid w:val="6C8D1B5C"/>
    <w:rsid w:val="6C8F2F23"/>
    <w:rsid w:val="6C9437DF"/>
    <w:rsid w:val="6C9A0D35"/>
    <w:rsid w:val="6C9B76ED"/>
    <w:rsid w:val="6CA5019A"/>
    <w:rsid w:val="6CA946A7"/>
    <w:rsid w:val="6CB026D7"/>
    <w:rsid w:val="6CB23039"/>
    <w:rsid w:val="6CB318EE"/>
    <w:rsid w:val="6CB453DD"/>
    <w:rsid w:val="6CB47146"/>
    <w:rsid w:val="6CB846CB"/>
    <w:rsid w:val="6CBA0065"/>
    <w:rsid w:val="6CC242ED"/>
    <w:rsid w:val="6CC33542"/>
    <w:rsid w:val="6CC44616"/>
    <w:rsid w:val="6CC91D04"/>
    <w:rsid w:val="6CCC6F65"/>
    <w:rsid w:val="6CD04C5E"/>
    <w:rsid w:val="6CD12F69"/>
    <w:rsid w:val="6CD320EC"/>
    <w:rsid w:val="6CD63776"/>
    <w:rsid w:val="6CD875B1"/>
    <w:rsid w:val="6CD87B82"/>
    <w:rsid w:val="6CDB0251"/>
    <w:rsid w:val="6CDF0292"/>
    <w:rsid w:val="6CDF5DF3"/>
    <w:rsid w:val="6CE37F65"/>
    <w:rsid w:val="6CE55E74"/>
    <w:rsid w:val="6CE704BF"/>
    <w:rsid w:val="6CE971D9"/>
    <w:rsid w:val="6CED15B1"/>
    <w:rsid w:val="6CED6596"/>
    <w:rsid w:val="6CF105EE"/>
    <w:rsid w:val="6CF60D72"/>
    <w:rsid w:val="6CF80F56"/>
    <w:rsid w:val="6CF97DC6"/>
    <w:rsid w:val="6CFA53AA"/>
    <w:rsid w:val="6CFC5AB5"/>
    <w:rsid w:val="6CFF0E0C"/>
    <w:rsid w:val="6D081853"/>
    <w:rsid w:val="6D0A66E8"/>
    <w:rsid w:val="6D0C5A56"/>
    <w:rsid w:val="6D0D01DD"/>
    <w:rsid w:val="6D0D6D7F"/>
    <w:rsid w:val="6D0D7C60"/>
    <w:rsid w:val="6D0E4F80"/>
    <w:rsid w:val="6D182E3C"/>
    <w:rsid w:val="6D197A91"/>
    <w:rsid w:val="6D1D2A98"/>
    <w:rsid w:val="6D1D7329"/>
    <w:rsid w:val="6D26500C"/>
    <w:rsid w:val="6D2D2EC2"/>
    <w:rsid w:val="6D364BBB"/>
    <w:rsid w:val="6D375B61"/>
    <w:rsid w:val="6D3A2506"/>
    <w:rsid w:val="6D3F709B"/>
    <w:rsid w:val="6D47263C"/>
    <w:rsid w:val="6D481CC2"/>
    <w:rsid w:val="6D4866F3"/>
    <w:rsid w:val="6D532006"/>
    <w:rsid w:val="6D564691"/>
    <w:rsid w:val="6D5E1E90"/>
    <w:rsid w:val="6D5F594B"/>
    <w:rsid w:val="6D6301AE"/>
    <w:rsid w:val="6D651AD5"/>
    <w:rsid w:val="6D6526EB"/>
    <w:rsid w:val="6D675539"/>
    <w:rsid w:val="6D677085"/>
    <w:rsid w:val="6D67768A"/>
    <w:rsid w:val="6D6B3753"/>
    <w:rsid w:val="6D6F61AF"/>
    <w:rsid w:val="6D704909"/>
    <w:rsid w:val="6D713951"/>
    <w:rsid w:val="6D7842F4"/>
    <w:rsid w:val="6D7B1215"/>
    <w:rsid w:val="6D8B3B3C"/>
    <w:rsid w:val="6D8C1862"/>
    <w:rsid w:val="6D8D4BFE"/>
    <w:rsid w:val="6D905944"/>
    <w:rsid w:val="6D906F20"/>
    <w:rsid w:val="6D921597"/>
    <w:rsid w:val="6D924E2A"/>
    <w:rsid w:val="6D9328F6"/>
    <w:rsid w:val="6D96270C"/>
    <w:rsid w:val="6D9830F8"/>
    <w:rsid w:val="6D9C23FA"/>
    <w:rsid w:val="6DA1319E"/>
    <w:rsid w:val="6DA7005F"/>
    <w:rsid w:val="6DA93A67"/>
    <w:rsid w:val="6DA9603C"/>
    <w:rsid w:val="6DAA3701"/>
    <w:rsid w:val="6DAD448E"/>
    <w:rsid w:val="6DB50BAA"/>
    <w:rsid w:val="6DB50E62"/>
    <w:rsid w:val="6DBF1F73"/>
    <w:rsid w:val="6DBF3D7E"/>
    <w:rsid w:val="6DC10A36"/>
    <w:rsid w:val="6DC5237A"/>
    <w:rsid w:val="6DC722D5"/>
    <w:rsid w:val="6DCA78FF"/>
    <w:rsid w:val="6DD037BB"/>
    <w:rsid w:val="6DD218A3"/>
    <w:rsid w:val="6DD336EE"/>
    <w:rsid w:val="6DD41F6C"/>
    <w:rsid w:val="6DD52E1B"/>
    <w:rsid w:val="6DD546BF"/>
    <w:rsid w:val="6DD66A3A"/>
    <w:rsid w:val="6DD8714A"/>
    <w:rsid w:val="6DDD7AE2"/>
    <w:rsid w:val="6DE16F50"/>
    <w:rsid w:val="6DE42D4A"/>
    <w:rsid w:val="6DE50BDD"/>
    <w:rsid w:val="6DF62990"/>
    <w:rsid w:val="6DF741B6"/>
    <w:rsid w:val="6DF85F0D"/>
    <w:rsid w:val="6DFA5BF4"/>
    <w:rsid w:val="6DFC5A43"/>
    <w:rsid w:val="6DFE3DDA"/>
    <w:rsid w:val="6E006C3B"/>
    <w:rsid w:val="6E031D8F"/>
    <w:rsid w:val="6E035985"/>
    <w:rsid w:val="6E044D35"/>
    <w:rsid w:val="6E063003"/>
    <w:rsid w:val="6E0F5C36"/>
    <w:rsid w:val="6E0F6B5E"/>
    <w:rsid w:val="6E1176DB"/>
    <w:rsid w:val="6E1542D2"/>
    <w:rsid w:val="6E155F11"/>
    <w:rsid w:val="6E1A0A7B"/>
    <w:rsid w:val="6E1D1D05"/>
    <w:rsid w:val="6E1D6DC7"/>
    <w:rsid w:val="6E1F23DF"/>
    <w:rsid w:val="6E1F6192"/>
    <w:rsid w:val="6E28557A"/>
    <w:rsid w:val="6E2F3322"/>
    <w:rsid w:val="6E312F32"/>
    <w:rsid w:val="6E324031"/>
    <w:rsid w:val="6E380E7E"/>
    <w:rsid w:val="6E3831B2"/>
    <w:rsid w:val="6E38430D"/>
    <w:rsid w:val="6E392EC5"/>
    <w:rsid w:val="6E3D5A6D"/>
    <w:rsid w:val="6E3E5295"/>
    <w:rsid w:val="6E3E60BB"/>
    <w:rsid w:val="6E3F166A"/>
    <w:rsid w:val="6E4273D3"/>
    <w:rsid w:val="6E431423"/>
    <w:rsid w:val="6E443B55"/>
    <w:rsid w:val="6E454D4F"/>
    <w:rsid w:val="6E466FC4"/>
    <w:rsid w:val="6E4A7D1B"/>
    <w:rsid w:val="6E4A7E2F"/>
    <w:rsid w:val="6E4B4B2F"/>
    <w:rsid w:val="6E4C7314"/>
    <w:rsid w:val="6E4F41FB"/>
    <w:rsid w:val="6E50105B"/>
    <w:rsid w:val="6E5751D8"/>
    <w:rsid w:val="6E6265AB"/>
    <w:rsid w:val="6E666E1C"/>
    <w:rsid w:val="6E67667F"/>
    <w:rsid w:val="6E6916BB"/>
    <w:rsid w:val="6E6965E8"/>
    <w:rsid w:val="6E696A9E"/>
    <w:rsid w:val="6E734770"/>
    <w:rsid w:val="6E781A05"/>
    <w:rsid w:val="6E7C667D"/>
    <w:rsid w:val="6E7D0E15"/>
    <w:rsid w:val="6E856A2E"/>
    <w:rsid w:val="6E89039A"/>
    <w:rsid w:val="6E893D4C"/>
    <w:rsid w:val="6E8E6277"/>
    <w:rsid w:val="6E91315C"/>
    <w:rsid w:val="6E9279BF"/>
    <w:rsid w:val="6E931777"/>
    <w:rsid w:val="6E952FCF"/>
    <w:rsid w:val="6E981235"/>
    <w:rsid w:val="6E9E665C"/>
    <w:rsid w:val="6EA10712"/>
    <w:rsid w:val="6EAA5868"/>
    <w:rsid w:val="6EAC61DB"/>
    <w:rsid w:val="6EB10742"/>
    <w:rsid w:val="6EB23C4B"/>
    <w:rsid w:val="6EB35F14"/>
    <w:rsid w:val="6EC23611"/>
    <w:rsid w:val="6EC55771"/>
    <w:rsid w:val="6EC62411"/>
    <w:rsid w:val="6EC72698"/>
    <w:rsid w:val="6ED65A57"/>
    <w:rsid w:val="6ED732D3"/>
    <w:rsid w:val="6ED96F2C"/>
    <w:rsid w:val="6EE1457B"/>
    <w:rsid w:val="6EEC1E76"/>
    <w:rsid w:val="6EED0CE9"/>
    <w:rsid w:val="6EEE073F"/>
    <w:rsid w:val="6EF0158C"/>
    <w:rsid w:val="6EF04889"/>
    <w:rsid w:val="6EF12462"/>
    <w:rsid w:val="6EF13A03"/>
    <w:rsid w:val="6EF37F4D"/>
    <w:rsid w:val="6EF40615"/>
    <w:rsid w:val="6EF4629D"/>
    <w:rsid w:val="6EF72976"/>
    <w:rsid w:val="6EF82458"/>
    <w:rsid w:val="6EF82ED4"/>
    <w:rsid w:val="6EF83F67"/>
    <w:rsid w:val="6EFA7EB7"/>
    <w:rsid w:val="6EFD62A8"/>
    <w:rsid w:val="6EFE09EB"/>
    <w:rsid w:val="6EFE7A35"/>
    <w:rsid w:val="6F02021E"/>
    <w:rsid w:val="6F041640"/>
    <w:rsid w:val="6F06303B"/>
    <w:rsid w:val="6F090FC3"/>
    <w:rsid w:val="6F0C4832"/>
    <w:rsid w:val="6F100410"/>
    <w:rsid w:val="6F11603C"/>
    <w:rsid w:val="6F131955"/>
    <w:rsid w:val="6F136041"/>
    <w:rsid w:val="6F240FF8"/>
    <w:rsid w:val="6F243019"/>
    <w:rsid w:val="6F2554E0"/>
    <w:rsid w:val="6F266C6D"/>
    <w:rsid w:val="6F28078B"/>
    <w:rsid w:val="6F2E5A93"/>
    <w:rsid w:val="6F2E7B71"/>
    <w:rsid w:val="6F3419FD"/>
    <w:rsid w:val="6F3738AF"/>
    <w:rsid w:val="6F395020"/>
    <w:rsid w:val="6F40475B"/>
    <w:rsid w:val="6F416A29"/>
    <w:rsid w:val="6F4676CC"/>
    <w:rsid w:val="6F4F4115"/>
    <w:rsid w:val="6F574329"/>
    <w:rsid w:val="6F5777D3"/>
    <w:rsid w:val="6F5866B1"/>
    <w:rsid w:val="6F645314"/>
    <w:rsid w:val="6F6742F4"/>
    <w:rsid w:val="6F6E0DEE"/>
    <w:rsid w:val="6F7321C0"/>
    <w:rsid w:val="6F751A27"/>
    <w:rsid w:val="6F767148"/>
    <w:rsid w:val="6F780A46"/>
    <w:rsid w:val="6F7D1009"/>
    <w:rsid w:val="6F805CB9"/>
    <w:rsid w:val="6F806E0F"/>
    <w:rsid w:val="6F8269A4"/>
    <w:rsid w:val="6F8501F5"/>
    <w:rsid w:val="6F861754"/>
    <w:rsid w:val="6F876B7C"/>
    <w:rsid w:val="6F885E60"/>
    <w:rsid w:val="6F896180"/>
    <w:rsid w:val="6F8F7367"/>
    <w:rsid w:val="6F922710"/>
    <w:rsid w:val="6F9916C9"/>
    <w:rsid w:val="6F997ED1"/>
    <w:rsid w:val="6F9A3D7E"/>
    <w:rsid w:val="6FA10E4F"/>
    <w:rsid w:val="6FA204AB"/>
    <w:rsid w:val="6FA31190"/>
    <w:rsid w:val="6FA43DB7"/>
    <w:rsid w:val="6FA601BE"/>
    <w:rsid w:val="6FAA342C"/>
    <w:rsid w:val="6FAD0F2F"/>
    <w:rsid w:val="6FAF14BA"/>
    <w:rsid w:val="6FB11D77"/>
    <w:rsid w:val="6FBD06DD"/>
    <w:rsid w:val="6FC06B76"/>
    <w:rsid w:val="6FC121EC"/>
    <w:rsid w:val="6FC148F4"/>
    <w:rsid w:val="6FC30CEA"/>
    <w:rsid w:val="6FC562AA"/>
    <w:rsid w:val="6FC575D4"/>
    <w:rsid w:val="6FC6409D"/>
    <w:rsid w:val="6FCB68FA"/>
    <w:rsid w:val="6FD74B4A"/>
    <w:rsid w:val="6FDD71D5"/>
    <w:rsid w:val="6FE04912"/>
    <w:rsid w:val="6FE62470"/>
    <w:rsid w:val="6FE646C1"/>
    <w:rsid w:val="6FEB5C2E"/>
    <w:rsid w:val="6FEE16E4"/>
    <w:rsid w:val="6FF100A6"/>
    <w:rsid w:val="6FF26355"/>
    <w:rsid w:val="6FF351BD"/>
    <w:rsid w:val="6FF93854"/>
    <w:rsid w:val="6FFA374C"/>
    <w:rsid w:val="6FFA40D1"/>
    <w:rsid w:val="6FFA5EBB"/>
    <w:rsid w:val="6FFD0B31"/>
    <w:rsid w:val="6FFD7A9F"/>
    <w:rsid w:val="700141F8"/>
    <w:rsid w:val="70016676"/>
    <w:rsid w:val="700F1F41"/>
    <w:rsid w:val="700F33B5"/>
    <w:rsid w:val="7018429D"/>
    <w:rsid w:val="701A43F8"/>
    <w:rsid w:val="701B4A6D"/>
    <w:rsid w:val="701B7E4D"/>
    <w:rsid w:val="701D0D8F"/>
    <w:rsid w:val="701E1EF2"/>
    <w:rsid w:val="70202163"/>
    <w:rsid w:val="70221E4A"/>
    <w:rsid w:val="702C0E1C"/>
    <w:rsid w:val="703379DD"/>
    <w:rsid w:val="7036206D"/>
    <w:rsid w:val="70384FF4"/>
    <w:rsid w:val="703A6FBE"/>
    <w:rsid w:val="703B0C78"/>
    <w:rsid w:val="703F4EE9"/>
    <w:rsid w:val="7040619F"/>
    <w:rsid w:val="70412995"/>
    <w:rsid w:val="704219EF"/>
    <w:rsid w:val="704728A9"/>
    <w:rsid w:val="7047688A"/>
    <w:rsid w:val="70481E74"/>
    <w:rsid w:val="70482A21"/>
    <w:rsid w:val="7049716A"/>
    <w:rsid w:val="705363EE"/>
    <w:rsid w:val="705B54D6"/>
    <w:rsid w:val="705C59C5"/>
    <w:rsid w:val="7060087A"/>
    <w:rsid w:val="70691152"/>
    <w:rsid w:val="706B2DD1"/>
    <w:rsid w:val="70735077"/>
    <w:rsid w:val="70744192"/>
    <w:rsid w:val="70764B7E"/>
    <w:rsid w:val="707B223C"/>
    <w:rsid w:val="707E1B60"/>
    <w:rsid w:val="70807FD4"/>
    <w:rsid w:val="7082112A"/>
    <w:rsid w:val="70826ACF"/>
    <w:rsid w:val="708355D6"/>
    <w:rsid w:val="70872146"/>
    <w:rsid w:val="708A7ECB"/>
    <w:rsid w:val="709139C2"/>
    <w:rsid w:val="70956E10"/>
    <w:rsid w:val="70986090"/>
    <w:rsid w:val="70995139"/>
    <w:rsid w:val="709D0072"/>
    <w:rsid w:val="70A135FF"/>
    <w:rsid w:val="70A224E8"/>
    <w:rsid w:val="70A311DD"/>
    <w:rsid w:val="70A471DD"/>
    <w:rsid w:val="70A51976"/>
    <w:rsid w:val="70A64E98"/>
    <w:rsid w:val="70A71A82"/>
    <w:rsid w:val="70A93674"/>
    <w:rsid w:val="70AC2FED"/>
    <w:rsid w:val="70B60657"/>
    <w:rsid w:val="70B613F3"/>
    <w:rsid w:val="70B7060E"/>
    <w:rsid w:val="70BF0FD7"/>
    <w:rsid w:val="70C36DDE"/>
    <w:rsid w:val="70C51408"/>
    <w:rsid w:val="70CA623B"/>
    <w:rsid w:val="70CC1B4E"/>
    <w:rsid w:val="70CF3E31"/>
    <w:rsid w:val="70D02AAB"/>
    <w:rsid w:val="70D61F03"/>
    <w:rsid w:val="70E00B01"/>
    <w:rsid w:val="70E50816"/>
    <w:rsid w:val="70EA7418"/>
    <w:rsid w:val="70EB7468"/>
    <w:rsid w:val="70ED74CC"/>
    <w:rsid w:val="70EE13AD"/>
    <w:rsid w:val="70EF6BDA"/>
    <w:rsid w:val="70FE2577"/>
    <w:rsid w:val="70FF2CCF"/>
    <w:rsid w:val="7104454C"/>
    <w:rsid w:val="71066772"/>
    <w:rsid w:val="71070B0C"/>
    <w:rsid w:val="71090AB4"/>
    <w:rsid w:val="710B0247"/>
    <w:rsid w:val="710B151E"/>
    <w:rsid w:val="710C6A42"/>
    <w:rsid w:val="71140BF7"/>
    <w:rsid w:val="71146C4A"/>
    <w:rsid w:val="71180A53"/>
    <w:rsid w:val="711D425D"/>
    <w:rsid w:val="71203203"/>
    <w:rsid w:val="71235F61"/>
    <w:rsid w:val="7129366F"/>
    <w:rsid w:val="712C3AA0"/>
    <w:rsid w:val="712D16BE"/>
    <w:rsid w:val="712D6B11"/>
    <w:rsid w:val="712F06F0"/>
    <w:rsid w:val="71321B42"/>
    <w:rsid w:val="71397F8F"/>
    <w:rsid w:val="713F5568"/>
    <w:rsid w:val="713F6218"/>
    <w:rsid w:val="71443EBD"/>
    <w:rsid w:val="71456A97"/>
    <w:rsid w:val="71457155"/>
    <w:rsid w:val="714665BC"/>
    <w:rsid w:val="714B0F2F"/>
    <w:rsid w:val="714E20A9"/>
    <w:rsid w:val="715B403D"/>
    <w:rsid w:val="715D737C"/>
    <w:rsid w:val="71604234"/>
    <w:rsid w:val="71626FD7"/>
    <w:rsid w:val="716338EE"/>
    <w:rsid w:val="7164158C"/>
    <w:rsid w:val="716566A7"/>
    <w:rsid w:val="71684C86"/>
    <w:rsid w:val="71687B5B"/>
    <w:rsid w:val="71695A31"/>
    <w:rsid w:val="716C2320"/>
    <w:rsid w:val="716D7C12"/>
    <w:rsid w:val="71791AAB"/>
    <w:rsid w:val="717D4C0B"/>
    <w:rsid w:val="71815FA3"/>
    <w:rsid w:val="7183567D"/>
    <w:rsid w:val="71883D59"/>
    <w:rsid w:val="71884619"/>
    <w:rsid w:val="71896126"/>
    <w:rsid w:val="718F04A4"/>
    <w:rsid w:val="71957655"/>
    <w:rsid w:val="71AC4B19"/>
    <w:rsid w:val="71AD1C94"/>
    <w:rsid w:val="71B208FD"/>
    <w:rsid w:val="71B4077D"/>
    <w:rsid w:val="71B505BB"/>
    <w:rsid w:val="71B94282"/>
    <w:rsid w:val="71BB74DC"/>
    <w:rsid w:val="71BC7114"/>
    <w:rsid w:val="71C7226A"/>
    <w:rsid w:val="71CC678F"/>
    <w:rsid w:val="71D10AB2"/>
    <w:rsid w:val="71D87385"/>
    <w:rsid w:val="71DA48C8"/>
    <w:rsid w:val="71DB667F"/>
    <w:rsid w:val="71DF2E29"/>
    <w:rsid w:val="71E111BA"/>
    <w:rsid w:val="71E214B0"/>
    <w:rsid w:val="71E31275"/>
    <w:rsid w:val="71E370E7"/>
    <w:rsid w:val="71E41BCA"/>
    <w:rsid w:val="71E55F32"/>
    <w:rsid w:val="71F0412F"/>
    <w:rsid w:val="71F20246"/>
    <w:rsid w:val="71F34B2A"/>
    <w:rsid w:val="71F421B0"/>
    <w:rsid w:val="71F45177"/>
    <w:rsid w:val="71F47A86"/>
    <w:rsid w:val="71F70BDF"/>
    <w:rsid w:val="71F83694"/>
    <w:rsid w:val="71F84CA1"/>
    <w:rsid w:val="71FC02A3"/>
    <w:rsid w:val="71FC5487"/>
    <w:rsid w:val="720135AB"/>
    <w:rsid w:val="72040885"/>
    <w:rsid w:val="720861B8"/>
    <w:rsid w:val="720F1AD9"/>
    <w:rsid w:val="720F7F63"/>
    <w:rsid w:val="721137F2"/>
    <w:rsid w:val="72130499"/>
    <w:rsid w:val="72145FF8"/>
    <w:rsid w:val="72156D7F"/>
    <w:rsid w:val="721C2861"/>
    <w:rsid w:val="721E1358"/>
    <w:rsid w:val="72201CBA"/>
    <w:rsid w:val="72275DDB"/>
    <w:rsid w:val="722F100D"/>
    <w:rsid w:val="72305D4B"/>
    <w:rsid w:val="72357994"/>
    <w:rsid w:val="7236263D"/>
    <w:rsid w:val="723B5581"/>
    <w:rsid w:val="72426340"/>
    <w:rsid w:val="72442F2D"/>
    <w:rsid w:val="72446680"/>
    <w:rsid w:val="72491141"/>
    <w:rsid w:val="724940AB"/>
    <w:rsid w:val="725479D2"/>
    <w:rsid w:val="725555F2"/>
    <w:rsid w:val="72574754"/>
    <w:rsid w:val="725E3131"/>
    <w:rsid w:val="7263685F"/>
    <w:rsid w:val="726756BE"/>
    <w:rsid w:val="726954C5"/>
    <w:rsid w:val="726A3807"/>
    <w:rsid w:val="726A6E34"/>
    <w:rsid w:val="7272305A"/>
    <w:rsid w:val="7273506C"/>
    <w:rsid w:val="72757759"/>
    <w:rsid w:val="72764934"/>
    <w:rsid w:val="72771D65"/>
    <w:rsid w:val="72784021"/>
    <w:rsid w:val="727E6F0A"/>
    <w:rsid w:val="72802C82"/>
    <w:rsid w:val="728709C1"/>
    <w:rsid w:val="7288676A"/>
    <w:rsid w:val="7292283D"/>
    <w:rsid w:val="72971392"/>
    <w:rsid w:val="72A16D9F"/>
    <w:rsid w:val="72A35AF2"/>
    <w:rsid w:val="72A82F68"/>
    <w:rsid w:val="72A939CB"/>
    <w:rsid w:val="72A94A5F"/>
    <w:rsid w:val="72AA2C38"/>
    <w:rsid w:val="72AC279E"/>
    <w:rsid w:val="72AD3F99"/>
    <w:rsid w:val="72AF743A"/>
    <w:rsid w:val="72B40AE4"/>
    <w:rsid w:val="72B64A83"/>
    <w:rsid w:val="72BA3C00"/>
    <w:rsid w:val="72BB27B2"/>
    <w:rsid w:val="72BB7E6B"/>
    <w:rsid w:val="72BE75CE"/>
    <w:rsid w:val="72C10972"/>
    <w:rsid w:val="72C16130"/>
    <w:rsid w:val="72C712C3"/>
    <w:rsid w:val="72C764A1"/>
    <w:rsid w:val="72CF6F44"/>
    <w:rsid w:val="72D62D1F"/>
    <w:rsid w:val="72D66A04"/>
    <w:rsid w:val="72D66BC4"/>
    <w:rsid w:val="72D969CA"/>
    <w:rsid w:val="72DA17E4"/>
    <w:rsid w:val="72DF458F"/>
    <w:rsid w:val="72DF7B7B"/>
    <w:rsid w:val="72E040D0"/>
    <w:rsid w:val="72E076AE"/>
    <w:rsid w:val="72E350F7"/>
    <w:rsid w:val="72E51E57"/>
    <w:rsid w:val="72E53B57"/>
    <w:rsid w:val="72EE4411"/>
    <w:rsid w:val="72EF30F4"/>
    <w:rsid w:val="72F01BB6"/>
    <w:rsid w:val="72F77BCF"/>
    <w:rsid w:val="72FA163E"/>
    <w:rsid w:val="72FA69F0"/>
    <w:rsid w:val="72FA7421"/>
    <w:rsid w:val="73037558"/>
    <w:rsid w:val="73113E6B"/>
    <w:rsid w:val="731322B9"/>
    <w:rsid w:val="731A26D8"/>
    <w:rsid w:val="731B06B2"/>
    <w:rsid w:val="731E78F6"/>
    <w:rsid w:val="731F4B43"/>
    <w:rsid w:val="73240F98"/>
    <w:rsid w:val="732625B1"/>
    <w:rsid w:val="732910AF"/>
    <w:rsid w:val="732D1F0E"/>
    <w:rsid w:val="732D314F"/>
    <w:rsid w:val="732D36F0"/>
    <w:rsid w:val="73321D55"/>
    <w:rsid w:val="73337CF4"/>
    <w:rsid w:val="7335195D"/>
    <w:rsid w:val="73360F80"/>
    <w:rsid w:val="73361AF5"/>
    <w:rsid w:val="73362A60"/>
    <w:rsid w:val="733D3FB5"/>
    <w:rsid w:val="73497518"/>
    <w:rsid w:val="734A26AC"/>
    <w:rsid w:val="734B0695"/>
    <w:rsid w:val="734C34E1"/>
    <w:rsid w:val="73513782"/>
    <w:rsid w:val="7355138F"/>
    <w:rsid w:val="73591E51"/>
    <w:rsid w:val="735A07B3"/>
    <w:rsid w:val="735A1725"/>
    <w:rsid w:val="735B324C"/>
    <w:rsid w:val="735D0048"/>
    <w:rsid w:val="736C2413"/>
    <w:rsid w:val="736C2728"/>
    <w:rsid w:val="7375030D"/>
    <w:rsid w:val="737573DB"/>
    <w:rsid w:val="7376781E"/>
    <w:rsid w:val="73776843"/>
    <w:rsid w:val="73796966"/>
    <w:rsid w:val="737E0CBD"/>
    <w:rsid w:val="737E15BE"/>
    <w:rsid w:val="7381085C"/>
    <w:rsid w:val="738A200A"/>
    <w:rsid w:val="738B4C85"/>
    <w:rsid w:val="738C5004"/>
    <w:rsid w:val="738D0B83"/>
    <w:rsid w:val="73914180"/>
    <w:rsid w:val="7392595C"/>
    <w:rsid w:val="73935567"/>
    <w:rsid w:val="739A0D37"/>
    <w:rsid w:val="739B0CC7"/>
    <w:rsid w:val="73A37099"/>
    <w:rsid w:val="73A676FE"/>
    <w:rsid w:val="73AA15D1"/>
    <w:rsid w:val="73AB60B6"/>
    <w:rsid w:val="73B105EA"/>
    <w:rsid w:val="73B36D6E"/>
    <w:rsid w:val="73B941C0"/>
    <w:rsid w:val="73BC330E"/>
    <w:rsid w:val="73C113C5"/>
    <w:rsid w:val="73DB138C"/>
    <w:rsid w:val="73DC3A1A"/>
    <w:rsid w:val="73E06343"/>
    <w:rsid w:val="73E15882"/>
    <w:rsid w:val="73EE7486"/>
    <w:rsid w:val="73F44E91"/>
    <w:rsid w:val="73F4630D"/>
    <w:rsid w:val="73F4656C"/>
    <w:rsid w:val="73FE192A"/>
    <w:rsid w:val="7402100F"/>
    <w:rsid w:val="74055CE5"/>
    <w:rsid w:val="74071E7F"/>
    <w:rsid w:val="740D1FDC"/>
    <w:rsid w:val="740F42BD"/>
    <w:rsid w:val="74130D6D"/>
    <w:rsid w:val="74133A90"/>
    <w:rsid w:val="7418775F"/>
    <w:rsid w:val="741E2BE8"/>
    <w:rsid w:val="74204AC9"/>
    <w:rsid w:val="74230AF2"/>
    <w:rsid w:val="74236665"/>
    <w:rsid w:val="742908E8"/>
    <w:rsid w:val="742B0E12"/>
    <w:rsid w:val="742C32C5"/>
    <w:rsid w:val="742F653C"/>
    <w:rsid w:val="74304A67"/>
    <w:rsid w:val="743F7103"/>
    <w:rsid w:val="744350DF"/>
    <w:rsid w:val="74435F40"/>
    <w:rsid w:val="74480593"/>
    <w:rsid w:val="74490BFD"/>
    <w:rsid w:val="744B2E0C"/>
    <w:rsid w:val="745253E2"/>
    <w:rsid w:val="74544B3E"/>
    <w:rsid w:val="74584962"/>
    <w:rsid w:val="74591BC1"/>
    <w:rsid w:val="745B6BD1"/>
    <w:rsid w:val="745B7868"/>
    <w:rsid w:val="745E79BB"/>
    <w:rsid w:val="74601E93"/>
    <w:rsid w:val="74667761"/>
    <w:rsid w:val="7467220D"/>
    <w:rsid w:val="74675EA7"/>
    <w:rsid w:val="746A019A"/>
    <w:rsid w:val="746A6816"/>
    <w:rsid w:val="746F234B"/>
    <w:rsid w:val="746F7452"/>
    <w:rsid w:val="747821BC"/>
    <w:rsid w:val="747A24A8"/>
    <w:rsid w:val="747A651A"/>
    <w:rsid w:val="747E10A5"/>
    <w:rsid w:val="74806445"/>
    <w:rsid w:val="74823611"/>
    <w:rsid w:val="7482670D"/>
    <w:rsid w:val="74842D95"/>
    <w:rsid w:val="748C3FC9"/>
    <w:rsid w:val="748D30CB"/>
    <w:rsid w:val="748E6F2E"/>
    <w:rsid w:val="7491561A"/>
    <w:rsid w:val="749541E2"/>
    <w:rsid w:val="749D1935"/>
    <w:rsid w:val="74A55B7E"/>
    <w:rsid w:val="74A75074"/>
    <w:rsid w:val="74A85BD7"/>
    <w:rsid w:val="74A87965"/>
    <w:rsid w:val="74AD2E7B"/>
    <w:rsid w:val="74AE268D"/>
    <w:rsid w:val="74AF3571"/>
    <w:rsid w:val="74AF6491"/>
    <w:rsid w:val="74B118C8"/>
    <w:rsid w:val="74B67A58"/>
    <w:rsid w:val="74BC6F5C"/>
    <w:rsid w:val="74BC78B5"/>
    <w:rsid w:val="74BD54C1"/>
    <w:rsid w:val="74C41FCE"/>
    <w:rsid w:val="74C421DC"/>
    <w:rsid w:val="74C96B62"/>
    <w:rsid w:val="74CC1F47"/>
    <w:rsid w:val="74D05D5B"/>
    <w:rsid w:val="74D54CE3"/>
    <w:rsid w:val="74D64DB6"/>
    <w:rsid w:val="74D82966"/>
    <w:rsid w:val="74DA2A98"/>
    <w:rsid w:val="74E63315"/>
    <w:rsid w:val="74F8616F"/>
    <w:rsid w:val="74FC3A78"/>
    <w:rsid w:val="74FF07D6"/>
    <w:rsid w:val="750054E1"/>
    <w:rsid w:val="75013907"/>
    <w:rsid w:val="75044BB7"/>
    <w:rsid w:val="750A30FA"/>
    <w:rsid w:val="75150A46"/>
    <w:rsid w:val="75196334"/>
    <w:rsid w:val="751E1B55"/>
    <w:rsid w:val="752160A4"/>
    <w:rsid w:val="75235E5B"/>
    <w:rsid w:val="75290268"/>
    <w:rsid w:val="752B3A5D"/>
    <w:rsid w:val="752B5127"/>
    <w:rsid w:val="752C2531"/>
    <w:rsid w:val="752C3921"/>
    <w:rsid w:val="752E10BB"/>
    <w:rsid w:val="752E7DDD"/>
    <w:rsid w:val="752F7130"/>
    <w:rsid w:val="75311260"/>
    <w:rsid w:val="753450E8"/>
    <w:rsid w:val="75372882"/>
    <w:rsid w:val="75383CE8"/>
    <w:rsid w:val="753957E0"/>
    <w:rsid w:val="75401E71"/>
    <w:rsid w:val="754A7620"/>
    <w:rsid w:val="754C1B24"/>
    <w:rsid w:val="75516DE7"/>
    <w:rsid w:val="755317DF"/>
    <w:rsid w:val="75537CA9"/>
    <w:rsid w:val="75554392"/>
    <w:rsid w:val="75613C1C"/>
    <w:rsid w:val="75662A4B"/>
    <w:rsid w:val="7569765D"/>
    <w:rsid w:val="756A3C3B"/>
    <w:rsid w:val="756D0BD1"/>
    <w:rsid w:val="756E3A7C"/>
    <w:rsid w:val="756F4F0B"/>
    <w:rsid w:val="75706FDE"/>
    <w:rsid w:val="75780B54"/>
    <w:rsid w:val="757813A6"/>
    <w:rsid w:val="757A3AA4"/>
    <w:rsid w:val="75801788"/>
    <w:rsid w:val="758807E6"/>
    <w:rsid w:val="758D6881"/>
    <w:rsid w:val="758E2288"/>
    <w:rsid w:val="758E4E3F"/>
    <w:rsid w:val="75903DD6"/>
    <w:rsid w:val="7599752F"/>
    <w:rsid w:val="759A01AF"/>
    <w:rsid w:val="759B6A57"/>
    <w:rsid w:val="759E62D4"/>
    <w:rsid w:val="75A00635"/>
    <w:rsid w:val="75A0252F"/>
    <w:rsid w:val="75A42945"/>
    <w:rsid w:val="75A77806"/>
    <w:rsid w:val="75A845EF"/>
    <w:rsid w:val="75A9340A"/>
    <w:rsid w:val="75AA1BFE"/>
    <w:rsid w:val="75AF6EF3"/>
    <w:rsid w:val="75B061E2"/>
    <w:rsid w:val="75B13A30"/>
    <w:rsid w:val="75B306E4"/>
    <w:rsid w:val="75B74C0D"/>
    <w:rsid w:val="75B76F08"/>
    <w:rsid w:val="75B93B17"/>
    <w:rsid w:val="75BA57C4"/>
    <w:rsid w:val="75C253EB"/>
    <w:rsid w:val="75C668D2"/>
    <w:rsid w:val="75C72943"/>
    <w:rsid w:val="75C8571B"/>
    <w:rsid w:val="75CA6F43"/>
    <w:rsid w:val="75CB377C"/>
    <w:rsid w:val="75CB5D91"/>
    <w:rsid w:val="75CD5DFC"/>
    <w:rsid w:val="75CE75D4"/>
    <w:rsid w:val="75D143D0"/>
    <w:rsid w:val="75D409B1"/>
    <w:rsid w:val="75D40DCC"/>
    <w:rsid w:val="75D5011A"/>
    <w:rsid w:val="75D73005"/>
    <w:rsid w:val="75D82CCE"/>
    <w:rsid w:val="75DB20AD"/>
    <w:rsid w:val="75E62288"/>
    <w:rsid w:val="75E6371A"/>
    <w:rsid w:val="75F67D7B"/>
    <w:rsid w:val="75F950B2"/>
    <w:rsid w:val="75FC2F67"/>
    <w:rsid w:val="75FC536F"/>
    <w:rsid w:val="75FD4B6D"/>
    <w:rsid w:val="76006E70"/>
    <w:rsid w:val="760518D0"/>
    <w:rsid w:val="76082BDF"/>
    <w:rsid w:val="760A35A0"/>
    <w:rsid w:val="760C3CD1"/>
    <w:rsid w:val="760C4160"/>
    <w:rsid w:val="760E1DBF"/>
    <w:rsid w:val="761116FB"/>
    <w:rsid w:val="7615493D"/>
    <w:rsid w:val="76171ADD"/>
    <w:rsid w:val="761B18E1"/>
    <w:rsid w:val="762126D4"/>
    <w:rsid w:val="76215B06"/>
    <w:rsid w:val="7622658B"/>
    <w:rsid w:val="762636F8"/>
    <w:rsid w:val="762C7B9E"/>
    <w:rsid w:val="762D1460"/>
    <w:rsid w:val="762D171E"/>
    <w:rsid w:val="762D3CD2"/>
    <w:rsid w:val="763143B0"/>
    <w:rsid w:val="76346058"/>
    <w:rsid w:val="76350B35"/>
    <w:rsid w:val="763947A0"/>
    <w:rsid w:val="763F1956"/>
    <w:rsid w:val="763F39D5"/>
    <w:rsid w:val="76407334"/>
    <w:rsid w:val="76414A4E"/>
    <w:rsid w:val="764234C7"/>
    <w:rsid w:val="764277FB"/>
    <w:rsid w:val="76437067"/>
    <w:rsid w:val="7645269F"/>
    <w:rsid w:val="76484C2C"/>
    <w:rsid w:val="76490C43"/>
    <w:rsid w:val="764C1FB1"/>
    <w:rsid w:val="764C3888"/>
    <w:rsid w:val="764D4C65"/>
    <w:rsid w:val="764E2BA9"/>
    <w:rsid w:val="764E7027"/>
    <w:rsid w:val="764F2134"/>
    <w:rsid w:val="765254C0"/>
    <w:rsid w:val="76537AD3"/>
    <w:rsid w:val="765B6B36"/>
    <w:rsid w:val="765C38A8"/>
    <w:rsid w:val="765F2383"/>
    <w:rsid w:val="7665199D"/>
    <w:rsid w:val="766865D6"/>
    <w:rsid w:val="76696BD9"/>
    <w:rsid w:val="766A5E6F"/>
    <w:rsid w:val="766B3DED"/>
    <w:rsid w:val="76725DDC"/>
    <w:rsid w:val="7676209A"/>
    <w:rsid w:val="76787F1E"/>
    <w:rsid w:val="76790F2C"/>
    <w:rsid w:val="767A12E3"/>
    <w:rsid w:val="767F2977"/>
    <w:rsid w:val="767F7E9A"/>
    <w:rsid w:val="7681396D"/>
    <w:rsid w:val="76882E7A"/>
    <w:rsid w:val="768A1A7E"/>
    <w:rsid w:val="768B38E7"/>
    <w:rsid w:val="769212F7"/>
    <w:rsid w:val="769422DD"/>
    <w:rsid w:val="7697103B"/>
    <w:rsid w:val="769B6CF3"/>
    <w:rsid w:val="769E7C9F"/>
    <w:rsid w:val="76A13A60"/>
    <w:rsid w:val="76A5715B"/>
    <w:rsid w:val="76A65F63"/>
    <w:rsid w:val="76A7653F"/>
    <w:rsid w:val="76AC2DF1"/>
    <w:rsid w:val="76AC7368"/>
    <w:rsid w:val="76B210BC"/>
    <w:rsid w:val="76B31878"/>
    <w:rsid w:val="76B463F0"/>
    <w:rsid w:val="76B810AE"/>
    <w:rsid w:val="76B91362"/>
    <w:rsid w:val="76BD3990"/>
    <w:rsid w:val="76BF625F"/>
    <w:rsid w:val="76C15560"/>
    <w:rsid w:val="76C533F8"/>
    <w:rsid w:val="76C96413"/>
    <w:rsid w:val="76CB4176"/>
    <w:rsid w:val="76CC45D7"/>
    <w:rsid w:val="76CF446C"/>
    <w:rsid w:val="76D17599"/>
    <w:rsid w:val="76DB1014"/>
    <w:rsid w:val="76DB58DB"/>
    <w:rsid w:val="76DD4E8F"/>
    <w:rsid w:val="76E230D5"/>
    <w:rsid w:val="76E539D7"/>
    <w:rsid w:val="76E86CA1"/>
    <w:rsid w:val="76EB4959"/>
    <w:rsid w:val="76F2522F"/>
    <w:rsid w:val="76F27C5D"/>
    <w:rsid w:val="76F47E36"/>
    <w:rsid w:val="76F82D12"/>
    <w:rsid w:val="76FA3F89"/>
    <w:rsid w:val="76FB1B62"/>
    <w:rsid w:val="770245AD"/>
    <w:rsid w:val="770445CA"/>
    <w:rsid w:val="770836C5"/>
    <w:rsid w:val="770C10AA"/>
    <w:rsid w:val="77100C9A"/>
    <w:rsid w:val="77113293"/>
    <w:rsid w:val="77136640"/>
    <w:rsid w:val="771A401F"/>
    <w:rsid w:val="771D5DE7"/>
    <w:rsid w:val="77205C4E"/>
    <w:rsid w:val="77290C90"/>
    <w:rsid w:val="772B7C75"/>
    <w:rsid w:val="77301F40"/>
    <w:rsid w:val="77307388"/>
    <w:rsid w:val="773B361B"/>
    <w:rsid w:val="773F6994"/>
    <w:rsid w:val="773F75BF"/>
    <w:rsid w:val="77422A16"/>
    <w:rsid w:val="7748080F"/>
    <w:rsid w:val="774913A3"/>
    <w:rsid w:val="77496AA2"/>
    <w:rsid w:val="774B74BC"/>
    <w:rsid w:val="774C70D0"/>
    <w:rsid w:val="77516226"/>
    <w:rsid w:val="77516C12"/>
    <w:rsid w:val="7752747A"/>
    <w:rsid w:val="775847EB"/>
    <w:rsid w:val="77586621"/>
    <w:rsid w:val="775E071F"/>
    <w:rsid w:val="775F6806"/>
    <w:rsid w:val="776053C6"/>
    <w:rsid w:val="77623E9E"/>
    <w:rsid w:val="776342BB"/>
    <w:rsid w:val="77636B63"/>
    <w:rsid w:val="776639E9"/>
    <w:rsid w:val="776E49BD"/>
    <w:rsid w:val="77706512"/>
    <w:rsid w:val="77716AE1"/>
    <w:rsid w:val="7771703D"/>
    <w:rsid w:val="77732DB5"/>
    <w:rsid w:val="7774029B"/>
    <w:rsid w:val="77753DD1"/>
    <w:rsid w:val="777A2396"/>
    <w:rsid w:val="777A2F64"/>
    <w:rsid w:val="777C755A"/>
    <w:rsid w:val="777D11ED"/>
    <w:rsid w:val="7781659A"/>
    <w:rsid w:val="77837189"/>
    <w:rsid w:val="77861284"/>
    <w:rsid w:val="77874B7C"/>
    <w:rsid w:val="778B5CBC"/>
    <w:rsid w:val="778D6264"/>
    <w:rsid w:val="779223A9"/>
    <w:rsid w:val="77931651"/>
    <w:rsid w:val="77955D04"/>
    <w:rsid w:val="77996080"/>
    <w:rsid w:val="779A208C"/>
    <w:rsid w:val="77A11DAD"/>
    <w:rsid w:val="77A245DA"/>
    <w:rsid w:val="77A472C6"/>
    <w:rsid w:val="77A47413"/>
    <w:rsid w:val="77A57420"/>
    <w:rsid w:val="77A761F5"/>
    <w:rsid w:val="77AA36EA"/>
    <w:rsid w:val="77AB7E0E"/>
    <w:rsid w:val="77AD5D31"/>
    <w:rsid w:val="77B23FDC"/>
    <w:rsid w:val="77BB2407"/>
    <w:rsid w:val="77C02121"/>
    <w:rsid w:val="77C0604B"/>
    <w:rsid w:val="77C07BC6"/>
    <w:rsid w:val="77C41863"/>
    <w:rsid w:val="77C96525"/>
    <w:rsid w:val="77CE2870"/>
    <w:rsid w:val="77CF4BE7"/>
    <w:rsid w:val="77CF4E45"/>
    <w:rsid w:val="77D23F80"/>
    <w:rsid w:val="77D4760E"/>
    <w:rsid w:val="77D84E5F"/>
    <w:rsid w:val="77DB1E47"/>
    <w:rsid w:val="77E35392"/>
    <w:rsid w:val="77E3732F"/>
    <w:rsid w:val="77E664D7"/>
    <w:rsid w:val="77E840B9"/>
    <w:rsid w:val="77E92C7D"/>
    <w:rsid w:val="77F008AA"/>
    <w:rsid w:val="77F10030"/>
    <w:rsid w:val="77F10BA1"/>
    <w:rsid w:val="77F473F4"/>
    <w:rsid w:val="77F57160"/>
    <w:rsid w:val="77FC724F"/>
    <w:rsid w:val="780103C1"/>
    <w:rsid w:val="78017980"/>
    <w:rsid w:val="780337DC"/>
    <w:rsid w:val="780659D7"/>
    <w:rsid w:val="78076E9F"/>
    <w:rsid w:val="78104079"/>
    <w:rsid w:val="78111758"/>
    <w:rsid w:val="7813074B"/>
    <w:rsid w:val="78132A73"/>
    <w:rsid w:val="78155FB9"/>
    <w:rsid w:val="781A6541"/>
    <w:rsid w:val="781A79FF"/>
    <w:rsid w:val="78202028"/>
    <w:rsid w:val="78212130"/>
    <w:rsid w:val="782131C7"/>
    <w:rsid w:val="78217366"/>
    <w:rsid w:val="782B3F7D"/>
    <w:rsid w:val="782B41F9"/>
    <w:rsid w:val="782B47B4"/>
    <w:rsid w:val="78362E18"/>
    <w:rsid w:val="78363F58"/>
    <w:rsid w:val="783862EA"/>
    <w:rsid w:val="783A074E"/>
    <w:rsid w:val="783D788A"/>
    <w:rsid w:val="784A5D63"/>
    <w:rsid w:val="784D4973"/>
    <w:rsid w:val="784E1865"/>
    <w:rsid w:val="78514E0A"/>
    <w:rsid w:val="785555DC"/>
    <w:rsid w:val="785E14CA"/>
    <w:rsid w:val="785E7B29"/>
    <w:rsid w:val="78616522"/>
    <w:rsid w:val="78680440"/>
    <w:rsid w:val="787004B0"/>
    <w:rsid w:val="787212BF"/>
    <w:rsid w:val="7872190A"/>
    <w:rsid w:val="787659BC"/>
    <w:rsid w:val="787774D4"/>
    <w:rsid w:val="787D73F3"/>
    <w:rsid w:val="787E62A6"/>
    <w:rsid w:val="7887229E"/>
    <w:rsid w:val="78874D6A"/>
    <w:rsid w:val="78887DBB"/>
    <w:rsid w:val="788B2B79"/>
    <w:rsid w:val="788B373E"/>
    <w:rsid w:val="788B3740"/>
    <w:rsid w:val="788C6824"/>
    <w:rsid w:val="788C6A0C"/>
    <w:rsid w:val="788D0FBC"/>
    <w:rsid w:val="78943839"/>
    <w:rsid w:val="78983CFC"/>
    <w:rsid w:val="78987C3A"/>
    <w:rsid w:val="789A27E9"/>
    <w:rsid w:val="789B05A2"/>
    <w:rsid w:val="789C5B56"/>
    <w:rsid w:val="789F01BA"/>
    <w:rsid w:val="78A55EB7"/>
    <w:rsid w:val="78AD2A6A"/>
    <w:rsid w:val="78B542EF"/>
    <w:rsid w:val="78B56D70"/>
    <w:rsid w:val="78B571C7"/>
    <w:rsid w:val="78B970F9"/>
    <w:rsid w:val="78BD2C48"/>
    <w:rsid w:val="78BF4AE5"/>
    <w:rsid w:val="78C210E2"/>
    <w:rsid w:val="78C2660F"/>
    <w:rsid w:val="78C37F98"/>
    <w:rsid w:val="78CC60EB"/>
    <w:rsid w:val="78CD73A6"/>
    <w:rsid w:val="78CE1321"/>
    <w:rsid w:val="78D1709E"/>
    <w:rsid w:val="78D1757D"/>
    <w:rsid w:val="78D47708"/>
    <w:rsid w:val="78D71708"/>
    <w:rsid w:val="78D87B30"/>
    <w:rsid w:val="78DA7651"/>
    <w:rsid w:val="78E02224"/>
    <w:rsid w:val="78E0336B"/>
    <w:rsid w:val="78E31B3C"/>
    <w:rsid w:val="78E73853"/>
    <w:rsid w:val="78EA0A1E"/>
    <w:rsid w:val="78EA70CB"/>
    <w:rsid w:val="78EB07D1"/>
    <w:rsid w:val="78F07D11"/>
    <w:rsid w:val="78F155AC"/>
    <w:rsid w:val="78F70E87"/>
    <w:rsid w:val="78F741A3"/>
    <w:rsid w:val="78F87A16"/>
    <w:rsid w:val="78FA24CD"/>
    <w:rsid w:val="79084649"/>
    <w:rsid w:val="79086474"/>
    <w:rsid w:val="791320EB"/>
    <w:rsid w:val="791D3155"/>
    <w:rsid w:val="791D479E"/>
    <w:rsid w:val="79216431"/>
    <w:rsid w:val="79235B12"/>
    <w:rsid w:val="7924080B"/>
    <w:rsid w:val="79261434"/>
    <w:rsid w:val="792F2B26"/>
    <w:rsid w:val="793506F6"/>
    <w:rsid w:val="79366434"/>
    <w:rsid w:val="793D17CC"/>
    <w:rsid w:val="79427CC1"/>
    <w:rsid w:val="79444CA7"/>
    <w:rsid w:val="79484B1E"/>
    <w:rsid w:val="794F2C01"/>
    <w:rsid w:val="79575152"/>
    <w:rsid w:val="795B1A2B"/>
    <w:rsid w:val="796337E5"/>
    <w:rsid w:val="79662AB5"/>
    <w:rsid w:val="7967694A"/>
    <w:rsid w:val="79696E7E"/>
    <w:rsid w:val="796A1F97"/>
    <w:rsid w:val="796A2DFD"/>
    <w:rsid w:val="796A46D9"/>
    <w:rsid w:val="796B6CDE"/>
    <w:rsid w:val="796E2116"/>
    <w:rsid w:val="796F0D00"/>
    <w:rsid w:val="79707E57"/>
    <w:rsid w:val="79720A31"/>
    <w:rsid w:val="79734861"/>
    <w:rsid w:val="79735A45"/>
    <w:rsid w:val="79770179"/>
    <w:rsid w:val="7978387A"/>
    <w:rsid w:val="797E2FAD"/>
    <w:rsid w:val="79854D9F"/>
    <w:rsid w:val="79892133"/>
    <w:rsid w:val="798D6205"/>
    <w:rsid w:val="79907C4E"/>
    <w:rsid w:val="79921C19"/>
    <w:rsid w:val="79943495"/>
    <w:rsid w:val="79943E04"/>
    <w:rsid w:val="79976548"/>
    <w:rsid w:val="799C46F3"/>
    <w:rsid w:val="799D30BB"/>
    <w:rsid w:val="799E0734"/>
    <w:rsid w:val="79A045C4"/>
    <w:rsid w:val="79A319B6"/>
    <w:rsid w:val="79A6083D"/>
    <w:rsid w:val="79A611F9"/>
    <w:rsid w:val="79A664A5"/>
    <w:rsid w:val="79AC2836"/>
    <w:rsid w:val="79AF45A5"/>
    <w:rsid w:val="79AF4C8B"/>
    <w:rsid w:val="79B802B2"/>
    <w:rsid w:val="79BB0C71"/>
    <w:rsid w:val="79BE4D57"/>
    <w:rsid w:val="79C35AB9"/>
    <w:rsid w:val="79C3690D"/>
    <w:rsid w:val="79CA0E00"/>
    <w:rsid w:val="79CF7B0C"/>
    <w:rsid w:val="79D05319"/>
    <w:rsid w:val="79D06861"/>
    <w:rsid w:val="79D53A6C"/>
    <w:rsid w:val="79DA65B9"/>
    <w:rsid w:val="79DF2244"/>
    <w:rsid w:val="79E4479F"/>
    <w:rsid w:val="79E461B6"/>
    <w:rsid w:val="79E46D70"/>
    <w:rsid w:val="79E61F64"/>
    <w:rsid w:val="79EB07A8"/>
    <w:rsid w:val="79EC422E"/>
    <w:rsid w:val="79F43A41"/>
    <w:rsid w:val="79F6416A"/>
    <w:rsid w:val="79FB131A"/>
    <w:rsid w:val="79FC6314"/>
    <w:rsid w:val="7A001E5E"/>
    <w:rsid w:val="7A0165A0"/>
    <w:rsid w:val="7A06665C"/>
    <w:rsid w:val="7A0721A8"/>
    <w:rsid w:val="7A113516"/>
    <w:rsid w:val="7A1315A8"/>
    <w:rsid w:val="7A140241"/>
    <w:rsid w:val="7A141D9E"/>
    <w:rsid w:val="7A162CA5"/>
    <w:rsid w:val="7A1679C5"/>
    <w:rsid w:val="7A1740F6"/>
    <w:rsid w:val="7A252641"/>
    <w:rsid w:val="7A2A5C6D"/>
    <w:rsid w:val="7A2B5BC9"/>
    <w:rsid w:val="7A3415E9"/>
    <w:rsid w:val="7A352B9F"/>
    <w:rsid w:val="7A39206F"/>
    <w:rsid w:val="7A3A6542"/>
    <w:rsid w:val="7A3F4A81"/>
    <w:rsid w:val="7A403625"/>
    <w:rsid w:val="7A422017"/>
    <w:rsid w:val="7A423CD0"/>
    <w:rsid w:val="7A444A03"/>
    <w:rsid w:val="7A4473D9"/>
    <w:rsid w:val="7A473EF7"/>
    <w:rsid w:val="7A494362"/>
    <w:rsid w:val="7A497B20"/>
    <w:rsid w:val="7A4B338A"/>
    <w:rsid w:val="7A4D3E84"/>
    <w:rsid w:val="7A5008C6"/>
    <w:rsid w:val="7A500D93"/>
    <w:rsid w:val="7A5142A6"/>
    <w:rsid w:val="7A5454E1"/>
    <w:rsid w:val="7A5515DB"/>
    <w:rsid w:val="7A5F1EF0"/>
    <w:rsid w:val="7A611325"/>
    <w:rsid w:val="7A6669F2"/>
    <w:rsid w:val="7A667137"/>
    <w:rsid w:val="7A683FF7"/>
    <w:rsid w:val="7A6F223B"/>
    <w:rsid w:val="7A770B75"/>
    <w:rsid w:val="7A7A611A"/>
    <w:rsid w:val="7A7C1D1C"/>
    <w:rsid w:val="7A8A671E"/>
    <w:rsid w:val="7A8D74E1"/>
    <w:rsid w:val="7A8E5618"/>
    <w:rsid w:val="7A8F12F9"/>
    <w:rsid w:val="7A9032B8"/>
    <w:rsid w:val="7A9604BC"/>
    <w:rsid w:val="7AA20DA0"/>
    <w:rsid w:val="7AA22293"/>
    <w:rsid w:val="7AA30F85"/>
    <w:rsid w:val="7AA3566A"/>
    <w:rsid w:val="7AA37E55"/>
    <w:rsid w:val="7AA62A36"/>
    <w:rsid w:val="7AA97CFB"/>
    <w:rsid w:val="7AAC2817"/>
    <w:rsid w:val="7AB00878"/>
    <w:rsid w:val="7AB04875"/>
    <w:rsid w:val="7AB0553A"/>
    <w:rsid w:val="7AB274B4"/>
    <w:rsid w:val="7AB52EEB"/>
    <w:rsid w:val="7AB52F20"/>
    <w:rsid w:val="7AB72AF1"/>
    <w:rsid w:val="7AB96AD5"/>
    <w:rsid w:val="7ABE0926"/>
    <w:rsid w:val="7AC5171D"/>
    <w:rsid w:val="7AC9148F"/>
    <w:rsid w:val="7ACA19E4"/>
    <w:rsid w:val="7ACA6065"/>
    <w:rsid w:val="7ACA6679"/>
    <w:rsid w:val="7ACB5449"/>
    <w:rsid w:val="7ACF025F"/>
    <w:rsid w:val="7ACF29F8"/>
    <w:rsid w:val="7AD87275"/>
    <w:rsid w:val="7ADB0C49"/>
    <w:rsid w:val="7ADC6EC3"/>
    <w:rsid w:val="7AE3190D"/>
    <w:rsid w:val="7AE62636"/>
    <w:rsid w:val="7AE73971"/>
    <w:rsid w:val="7AE94F2F"/>
    <w:rsid w:val="7AEA0F92"/>
    <w:rsid w:val="7AEC77B7"/>
    <w:rsid w:val="7AED4205"/>
    <w:rsid w:val="7AEF266D"/>
    <w:rsid w:val="7AFC7FED"/>
    <w:rsid w:val="7B004966"/>
    <w:rsid w:val="7B025293"/>
    <w:rsid w:val="7B03177A"/>
    <w:rsid w:val="7B034DE4"/>
    <w:rsid w:val="7B042BE1"/>
    <w:rsid w:val="7B0451AC"/>
    <w:rsid w:val="7B087B3C"/>
    <w:rsid w:val="7B0920E0"/>
    <w:rsid w:val="7B09580A"/>
    <w:rsid w:val="7B0A794B"/>
    <w:rsid w:val="7B0B27DF"/>
    <w:rsid w:val="7B142235"/>
    <w:rsid w:val="7B15750F"/>
    <w:rsid w:val="7B1A2C01"/>
    <w:rsid w:val="7B1A4DF2"/>
    <w:rsid w:val="7B1B4AC6"/>
    <w:rsid w:val="7B1F57E8"/>
    <w:rsid w:val="7B22521E"/>
    <w:rsid w:val="7B2479B0"/>
    <w:rsid w:val="7B2721D4"/>
    <w:rsid w:val="7B273359"/>
    <w:rsid w:val="7B2745E3"/>
    <w:rsid w:val="7B2F77D3"/>
    <w:rsid w:val="7B307002"/>
    <w:rsid w:val="7B381E41"/>
    <w:rsid w:val="7B3847DF"/>
    <w:rsid w:val="7B392F80"/>
    <w:rsid w:val="7B3B13F4"/>
    <w:rsid w:val="7B401511"/>
    <w:rsid w:val="7B40685B"/>
    <w:rsid w:val="7B44393C"/>
    <w:rsid w:val="7B4472B8"/>
    <w:rsid w:val="7B464320"/>
    <w:rsid w:val="7B4B52EB"/>
    <w:rsid w:val="7B4E3911"/>
    <w:rsid w:val="7B51165F"/>
    <w:rsid w:val="7B537441"/>
    <w:rsid w:val="7B553AB0"/>
    <w:rsid w:val="7B5542C5"/>
    <w:rsid w:val="7B562E04"/>
    <w:rsid w:val="7B577AF4"/>
    <w:rsid w:val="7B5B66CE"/>
    <w:rsid w:val="7B5D4069"/>
    <w:rsid w:val="7B5D75A4"/>
    <w:rsid w:val="7B5F495D"/>
    <w:rsid w:val="7B6018A2"/>
    <w:rsid w:val="7B644FF0"/>
    <w:rsid w:val="7B672CFD"/>
    <w:rsid w:val="7B693630"/>
    <w:rsid w:val="7B7046D3"/>
    <w:rsid w:val="7B743680"/>
    <w:rsid w:val="7B7517F2"/>
    <w:rsid w:val="7B754099"/>
    <w:rsid w:val="7B775F98"/>
    <w:rsid w:val="7B7D2F5A"/>
    <w:rsid w:val="7B7F0F30"/>
    <w:rsid w:val="7B7F18AD"/>
    <w:rsid w:val="7B816A59"/>
    <w:rsid w:val="7B835100"/>
    <w:rsid w:val="7B876E2F"/>
    <w:rsid w:val="7B8B593D"/>
    <w:rsid w:val="7B8E420E"/>
    <w:rsid w:val="7B920D09"/>
    <w:rsid w:val="7B93337C"/>
    <w:rsid w:val="7B9673F1"/>
    <w:rsid w:val="7B977AE7"/>
    <w:rsid w:val="7B9805FA"/>
    <w:rsid w:val="7B990080"/>
    <w:rsid w:val="7B9E14A2"/>
    <w:rsid w:val="7BA11851"/>
    <w:rsid w:val="7BA87983"/>
    <w:rsid w:val="7BA929E7"/>
    <w:rsid w:val="7BAA77C4"/>
    <w:rsid w:val="7BAB10C5"/>
    <w:rsid w:val="7BAB4D58"/>
    <w:rsid w:val="7BAF7190"/>
    <w:rsid w:val="7BB23FC2"/>
    <w:rsid w:val="7BB26877"/>
    <w:rsid w:val="7BB75907"/>
    <w:rsid w:val="7BB8171F"/>
    <w:rsid w:val="7BB86DB8"/>
    <w:rsid w:val="7BBA4FF4"/>
    <w:rsid w:val="7BBB02E0"/>
    <w:rsid w:val="7BBE4683"/>
    <w:rsid w:val="7BC0706F"/>
    <w:rsid w:val="7BC22DBD"/>
    <w:rsid w:val="7BC8676C"/>
    <w:rsid w:val="7BC923C3"/>
    <w:rsid w:val="7BCD1099"/>
    <w:rsid w:val="7BD9357E"/>
    <w:rsid w:val="7BDA2754"/>
    <w:rsid w:val="7BDB7B29"/>
    <w:rsid w:val="7BDD055A"/>
    <w:rsid w:val="7BE071FF"/>
    <w:rsid w:val="7BE530FA"/>
    <w:rsid w:val="7BEC5226"/>
    <w:rsid w:val="7BED53E8"/>
    <w:rsid w:val="7BEE04FF"/>
    <w:rsid w:val="7BEF2E99"/>
    <w:rsid w:val="7BEF7363"/>
    <w:rsid w:val="7BF16A67"/>
    <w:rsid w:val="7BF74A92"/>
    <w:rsid w:val="7BF8373E"/>
    <w:rsid w:val="7BFB1A65"/>
    <w:rsid w:val="7BFC6338"/>
    <w:rsid w:val="7BFF5D71"/>
    <w:rsid w:val="7C00538E"/>
    <w:rsid w:val="7C005650"/>
    <w:rsid w:val="7C0448F4"/>
    <w:rsid w:val="7C065576"/>
    <w:rsid w:val="7C07770C"/>
    <w:rsid w:val="7C0925D4"/>
    <w:rsid w:val="7C1238D2"/>
    <w:rsid w:val="7C164DA0"/>
    <w:rsid w:val="7C21077D"/>
    <w:rsid w:val="7C212F69"/>
    <w:rsid w:val="7C2E5BD9"/>
    <w:rsid w:val="7C352EB4"/>
    <w:rsid w:val="7C384999"/>
    <w:rsid w:val="7C3B0A79"/>
    <w:rsid w:val="7C3E0389"/>
    <w:rsid w:val="7C3F57C9"/>
    <w:rsid w:val="7C4049AE"/>
    <w:rsid w:val="7C441578"/>
    <w:rsid w:val="7C441C00"/>
    <w:rsid w:val="7C462519"/>
    <w:rsid w:val="7C4B6608"/>
    <w:rsid w:val="7C4D4914"/>
    <w:rsid w:val="7C4F2AE0"/>
    <w:rsid w:val="7C501D39"/>
    <w:rsid w:val="7C502FC0"/>
    <w:rsid w:val="7C535C5F"/>
    <w:rsid w:val="7C565136"/>
    <w:rsid w:val="7C596C39"/>
    <w:rsid w:val="7C5B6E44"/>
    <w:rsid w:val="7C5F27D4"/>
    <w:rsid w:val="7C64195E"/>
    <w:rsid w:val="7C680356"/>
    <w:rsid w:val="7C6B2183"/>
    <w:rsid w:val="7C6E0AB3"/>
    <w:rsid w:val="7C723F9E"/>
    <w:rsid w:val="7C781299"/>
    <w:rsid w:val="7C7828AB"/>
    <w:rsid w:val="7C7A5F04"/>
    <w:rsid w:val="7C7B20A7"/>
    <w:rsid w:val="7C7E46D6"/>
    <w:rsid w:val="7C80044E"/>
    <w:rsid w:val="7C804FF0"/>
    <w:rsid w:val="7C837FE5"/>
    <w:rsid w:val="7C87302F"/>
    <w:rsid w:val="7C8A563C"/>
    <w:rsid w:val="7C8A6446"/>
    <w:rsid w:val="7C8B077A"/>
    <w:rsid w:val="7C8D7D5C"/>
    <w:rsid w:val="7C9037CA"/>
    <w:rsid w:val="7C903F1C"/>
    <w:rsid w:val="7C905E1B"/>
    <w:rsid w:val="7C9826C7"/>
    <w:rsid w:val="7C9857AB"/>
    <w:rsid w:val="7C9D198D"/>
    <w:rsid w:val="7C9D470D"/>
    <w:rsid w:val="7C9E4AAE"/>
    <w:rsid w:val="7CA31F6D"/>
    <w:rsid w:val="7CA6001D"/>
    <w:rsid w:val="7CAD69CA"/>
    <w:rsid w:val="7CB31825"/>
    <w:rsid w:val="7CB40ADD"/>
    <w:rsid w:val="7CB64DBB"/>
    <w:rsid w:val="7CB912A3"/>
    <w:rsid w:val="7CBA4479"/>
    <w:rsid w:val="7CBB36ED"/>
    <w:rsid w:val="7CBB6D21"/>
    <w:rsid w:val="7CBC6FAC"/>
    <w:rsid w:val="7CD06DD9"/>
    <w:rsid w:val="7CD14187"/>
    <w:rsid w:val="7CD53BC6"/>
    <w:rsid w:val="7CD91D61"/>
    <w:rsid w:val="7CE27A0B"/>
    <w:rsid w:val="7CEF376C"/>
    <w:rsid w:val="7CF82B8D"/>
    <w:rsid w:val="7CF92EC1"/>
    <w:rsid w:val="7CFF4E6F"/>
    <w:rsid w:val="7D0070D4"/>
    <w:rsid w:val="7D01352C"/>
    <w:rsid w:val="7D014315"/>
    <w:rsid w:val="7D027C95"/>
    <w:rsid w:val="7D07163C"/>
    <w:rsid w:val="7D150ED2"/>
    <w:rsid w:val="7D174CAC"/>
    <w:rsid w:val="7D1C1D6E"/>
    <w:rsid w:val="7D1E7F96"/>
    <w:rsid w:val="7D1F144D"/>
    <w:rsid w:val="7D207AB8"/>
    <w:rsid w:val="7D224F54"/>
    <w:rsid w:val="7D2A4698"/>
    <w:rsid w:val="7D2D69FB"/>
    <w:rsid w:val="7D3844FD"/>
    <w:rsid w:val="7D396533"/>
    <w:rsid w:val="7D3C0A83"/>
    <w:rsid w:val="7D3E5DDE"/>
    <w:rsid w:val="7D4131BD"/>
    <w:rsid w:val="7D414F80"/>
    <w:rsid w:val="7D4301D5"/>
    <w:rsid w:val="7D483A7B"/>
    <w:rsid w:val="7D497D73"/>
    <w:rsid w:val="7D4C331D"/>
    <w:rsid w:val="7D4D3F2E"/>
    <w:rsid w:val="7D500247"/>
    <w:rsid w:val="7D507244"/>
    <w:rsid w:val="7D541D04"/>
    <w:rsid w:val="7D5518C6"/>
    <w:rsid w:val="7D586BB7"/>
    <w:rsid w:val="7D596DF2"/>
    <w:rsid w:val="7D5A3693"/>
    <w:rsid w:val="7D5B2FAD"/>
    <w:rsid w:val="7D5F6EF7"/>
    <w:rsid w:val="7D5F736A"/>
    <w:rsid w:val="7D605B8A"/>
    <w:rsid w:val="7D6222CE"/>
    <w:rsid w:val="7D632890"/>
    <w:rsid w:val="7D666021"/>
    <w:rsid w:val="7D67488E"/>
    <w:rsid w:val="7D723F03"/>
    <w:rsid w:val="7D725C18"/>
    <w:rsid w:val="7D7462B4"/>
    <w:rsid w:val="7D7B0C16"/>
    <w:rsid w:val="7D802DE0"/>
    <w:rsid w:val="7D812F05"/>
    <w:rsid w:val="7D8314C9"/>
    <w:rsid w:val="7D837A3B"/>
    <w:rsid w:val="7D8C261D"/>
    <w:rsid w:val="7D8F41A1"/>
    <w:rsid w:val="7D900673"/>
    <w:rsid w:val="7D900DB4"/>
    <w:rsid w:val="7D943295"/>
    <w:rsid w:val="7D951CD7"/>
    <w:rsid w:val="7D96543E"/>
    <w:rsid w:val="7D9836D6"/>
    <w:rsid w:val="7D9866B5"/>
    <w:rsid w:val="7D987741"/>
    <w:rsid w:val="7D9B43DD"/>
    <w:rsid w:val="7D9D48F9"/>
    <w:rsid w:val="7D9F0829"/>
    <w:rsid w:val="7DA25DFA"/>
    <w:rsid w:val="7DA30F79"/>
    <w:rsid w:val="7DA350D6"/>
    <w:rsid w:val="7DA4016C"/>
    <w:rsid w:val="7DA97430"/>
    <w:rsid w:val="7DAE27C7"/>
    <w:rsid w:val="7DAF7F98"/>
    <w:rsid w:val="7DB139FB"/>
    <w:rsid w:val="7DB37A40"/>
    <w:rsid w:val="7DB44E74"/>
    <w:rsid w:val="7DB85DA7"/>
    <w:rsid w:val="7DBA70CD"/>
    <w:rsid w:val="7DC50193"/>
    <w:rsid w:val="7DC6131B"/>
    <w:rsid w:val="7DCC321F"/>
    <w:rsid w:val="7DCC6494"/>
    <w:rsid w:val="7DCD1B24"/>
    <w:rsid w:val="7DCD57DE"/>
    <w:rsid w:val="7DCF7D91"/>
    <w:rsid w:val="7DD16A88"/>
    <w:rsid w:val="7DD5590E"/>
    <w:rsid w:val="7DDA593C"/>
    <w:rsid w:val="7DDF29D5"/>
    <w:rsid w:val="7DE1533D"/>
    <w:rsid w:val="7DE24B25"/>
    <w:rsid w:val="7DE3728E"/>
    <w:rsid w:val="7DE4221C"/>
    <w:rsid w:val="7DE510A8"/>
    <w:rsid w:val="7DE54EB9"/>
    <w:rsid w:val="7DEC646D"/>
    <w:rsid w:val="7DF14642"/>
    <w:rsid w:val="7DF207DC"/>
    <w:rsid w:val="7DF35092"/>
    <w:rsid w:val="7DF6453D"/>
    <w:rsid w:val="7DFB613D"/>
    <w:rsid w:val="7DFF246D"/>
    <w:rsid w:val="7E002EC9"/>
    <w:rsid w:val="7E0035F8"/>
    <w:rsid w:val="7E0D11EA"/>
    <w:rsid w:val="7E10411D"/>
    <w:rsid w:val="7E117ECC"/>
    <w:rsid w:val="7E152284"/>
    <w:rsid w:val="7E191445"/>
    <w:rsid w:val="7E1B67E1"/>
    <w:rsid w:val="7E1F2363"/>
    <w:rsid w:val="7E221C95"/>
    <w:rsid w:val="7E224B00"/>
    <w:rsid w:val="7E266447"/>
    <w:rsid w:val="7E28265C"/>
    <w:rsid w:val="7E2A6B44"/>
    <w:rsid w:val="7E2B43EA"/>
    <w:rsid w:val="7E2B6198"/>
    <w:rsid w:val="7E2E55DA"/>
    <w:rsid w:val="7E337B99"/>
    <w:rsid w:val="7E342266"/>
    <w:rsid w:val="7E3457CE"/>
    <w:rsid w:val="7E353DB3"/>
    <w:rsid w:val="7E36337F"/>
    <w:rsid w:val="7E374629"/>
    <w:rsid w:val="7E39121C"/>
    <w:rsid w:val="7E3A079C"/>
    <w:rsid w:val="7E420110"/>
    <w:rsid w:val="7E4564F3"/>
    <w:rsid w:val="7E475A4C"/>
    <w:rsid w:val="7E4B0C8B"/>
    <w:rsid w:val="7E4D569C"/>
    <w:rsid w:val="7E524C4B"/>
    <w:rsid w:val="7E534E06"/>
    <w:rsid w:val="7E555AB8"/>
    <w:rsid w:val="7E56427C"/>
    <w:rsid w:val="7E5702BD"/>
    <w:rsid w:val="7E5804FE"/>
    <w:rsid w:val="7E5A28FB"/>
    <w:rsid w:val="7E5B6A9F"/>
    <w:rsid w:val="7E632121"/>
    <w:rsid w:val="7E640FCD"/>
    <w:rsid w:val="7E651FD8"/>
    <w:rsid w:val="7E667935"/>
    <w:rsid w:val="7E68717E"/>
    <w:rsid w:val="7E6F2FF0"/>
    <w:rsid w:val="7E6F3424"/>
    <w:rsid w:val="7E7062A0"/>
    <w:rsid w:val="7E7444FE"/>
    <w:rsid w:val="7E784F6A"/>
    <w:rsid w:val="7E7A0ECD"/>
    <w:rsid w:val="7E7E158B"/>
    <w:rsid w:val="7E7E7796"/>
    <w:rsid w:val="7E8445F7"/>
    <w:rsid w:val="7E8670D4"/>
    <w:rsid w:val="7E8810B2"/>
    <w:rsid w:val="7E883E23"/>
    <w:rsid w:val="7E8A6D17"/>
    <w:rsid w:val="7E955828"/>
    <w:rsid w:val="7E9C2A62"/>
    <w:rsid w:val="7EA05ABC"/>
    <w:rsid w:val="7EA2744E"/>
    <w:rsid w:val="7EA42C58"/>
    <w:rsid w:val="7EA452E1"/>
    <w:rsid w:val="7EA470D7"/>
    <w:rsid w:val="7EA56D98"/>
    <w:rsid w:val="7EA634E2"/>
    <w:rsid w:val="7EA9314B"/>
    <w:rsid w:val="7EAB48BC"/>
    <w:rsid w:val="7EAD267D"/>
    <w:rsid w:val="7EB0335E"/>
    <w:rsid w:val="7EB36FA7"/>
    <w:rsid w:val="7EB84C17"/>
    <w:rsid w:val="7EB93C15"/>
    <w:rsid w:val="7EBF5199"/>
    <w:rsid w:val="7EC46EF0"/>
    <w:rsid w:val="7EC9760E"/>
    <w:rsid w:val="7ED16306"/>
    <w:rsid w:val="7ED43C11"/>
    <w:rsid w:val="7ED86CF8"/>
    <w:rsid w:val="7EDA44A0"/>
    <w:rsid w:val="7EDB014B"/>
    <w:rsid w:val="7EDD21B1"/>
    <w:rsid w:val="7EDF0B9E"/>
    <w:rsid w:val="7EE64BDF"/>
    <w:rsid w:val="7EE70D1D"/>
    <w:rsid w:val="7EE9518F"/>
    <w:rsid w:val="7EE97F06"/>
    <w:rsid w:val="7EEA03AA"/>
    <w:rsid w:val="7EEB672D"/>
    <w:rsid w:val="7EEE40E9"/>
    <w:rsid w:val="7EEE53A9"/>
    <w:rsid w:val="7EF12B7E"/>
    <w:rsid w:val="7EF204BE"/>
    <w:rsid w:val="7EF27B80"/>
    <w:rsid w:val="7EF33729"/>
    <w:rsid w:val="7EF375BB"/>
    <w:rsid w:val="7EF61DDF"/>
    <w:rsid w:val="7EF70ABF"/>
    <w:rsid w:val="7EF70AE9"/>
    <w:rsid w:val="7EF7195A"/>
    <w:rsid w:val="7EF90044"/>
    <w:rsid w:val="7EFC4380"/>
    <w:rsid w:val="7EFC53F6"/>
    <w:rsid w:val="7EFF46E2"/>
    <w:rsid w:val="7F05512A"/>
    <w:rsid w:val="7F06702B"/>
    <w:rsid w:val="7F086CE0"/>
    <w:rsid w:val="7F091D1C"/>
    <w:rsid w:val="7F0939C6"/>
    <w:rsid w:val="7F0D6E43"/>
    <w:rsid w:val="7F1514AE"/>
    <w:rsid w:val="7F17496E"/>
    <w:rsid w:val="7F186778"/>
    <w:rsid w:val="7F1A48B7"/>
    <w:rsid w:val="7F1B08D8"/>
    <w:rsid w:val="7F214474"/>
    <w:rsid w:val="7F237617"/>
    <w:rsid w:val="7F250A00"/>
    <w:rsid w:val="7F25697F"/>
    <w:rsid w:val="7F2A1688"/>
    <w:rsid w:val="7F31268C"/>
    <w:rsid w:val="7F346031"/>
    <w:rsid w:val="7F3545D9"/>
    <w:rsid w:val="7F363046"/>
    <w:rsid w:val="7F3C558F"/>
    <w:rsid w:val="7F4201E7"/>
    <w:rsid w:val="7F47699E"/>
    <w:rsid w:val="7F4A7A7D"/>
    <w:rsid w:val="7F4B6C6D"/>
    <w:rsid w:val="7F4C0CDC"/>
    <w:rsid w:val="7F4C57E0"/>
    <w:rsid w:val="7F532A81"/>
    <w:rsid w:val="7F5836E2"/>
    <w:rsid w:val="7F59562D"/>
    <w:rsid w:val="7F5B03F4"/>
    <w:rsid w:val="7F5C2593"/>
    <w:rsid w:val="7F612484"/>
    <w:rsid w:val="7F657F20"/>
    <w:rsid w:val="7F686C26"/>
    <w:rsid w:val="7F73685C"/>
    <w:rsid w:val="7F7520F4"/>
    <w:rsid w:val="7F780142"/>
    <w:rsid w:val="7F7D46C4"/>
    <w:rsid w:val="7F7F5EAC"/>
    <w:rsid w:val="7F875871"/>
    <w:rsid w:val="7F906C37"/>
    <w:rsid w:val="7F911286"/>
    <w:rsid w:val="7F9170A6"/>
    <w:rsid w:val="7F923EB5"/>
    <w:rsid w:val="7F924915"/>
    <w:rsid w:val="7F967540"/>
    <w:rsid w:val="7F9B2B1D"/>
    <w:rsid w:val="7F9B5118"/>
    <w:rsid w:val="7F9D5EFD"/>
    <w:rsid w:val="7F9E285E"/>
    <w:rsid w:val="7FA40B87"/>
    <w:rsid w:val="7FA52B6B"/>
    <w:rsid w:val="7FAA1B32"/>
    <w:rsid w:val="7FAC3A23"/>
    <w:rsid w:val="7FB1375C"/>
    <w:rsid w:val="7FB803BA"/>
    <w:rsid w:val="7FB8072E"/>
    <w:rsid w:val="7FBE48E0"/>
    <w:rsid w:val="7FBF5B0E"/>
    <w:rsid w:val="7FC13E8D"/>
    <w:rsid w:val="7FC51953"/>
    <w:rsid w:val="7FC75C06"/>
    <w:rsid w:val="7FCB2F97"/>
    <w:rsid w:val="7FCB68C0"/>
    <w:rsid w:val="7FCF1131"/>
    <w:rsid w:val="7FD65138"/>
    <w:rsid w:val="7FD6755C"/>
    <w:rsid w:val="7FE55040"/>
    <w:rsid w:val="7FE56EC5"/>
    <w:rsid w:val="7FE863D2"/>
    <w:rsid w:val="7FE96855"/>
    <w:rsid w:val="7FEB1878"/>
    <w:rsid w:val="7FEC7BA9"/>
    <w:rsid w:val="7FED0F97"/>
    <w:rsid w:val="7FEF2976"/>
    <w:rsid w:val="7FF220BA"/>
    <w:rsid w:val="7FF47E4A"/>
    <w:rsid w:val="7FF620B1"/>
    <w:rsid w:val="7FF8785E"/>
    <w:rsid w:val="7FF964DC"/>
    <w:rsid w:val="7FFA4349"/>
    <w:rsid w:val="7FFF3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2B9185"/>
  <w15:docId w15:val="{03C5AF2E-B3E8-44CF-BC11-B586AEEDD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index heading" w:uiPriority="99" w:qFormat="1"/>
    <w:lsdException w:name="caption" w:semiHidden="1" w:unhideWhenUsed="1" w:qFormat="1"/>
    <w:lsdException w:name="annotation reference" w:qFormat="1"/>
    <w:lsdException w:name="page number" w:qFormat="1"/>
    <w:lsdException w:name="toa heading" w:uiPriority="99"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ind w:firstLineChars="200" w:firstLine="964"/>
      <w:jc w:val="both"/>
    </w:pPr>
    <w:rPr>
      <w:kern w:val="2"/>
      <w:sz w:val="28"/>
      <w:szCs w:val="24"/>
    </w:rPr>
  </w:style>
  <w:style w:type="paragraph" w:styleId="1">
    <w:name w:val="heading 1"/>
    <w:basedOn w:val="a"/>
    <w:next w:val="a"/>
    <w:link w:val="10"/>
    <w:qFormat/>
    <w:pPr>
      <w:keepNext/>
      <w:keepLines/>
      <w:spacing w:beforeLines="50" w:before="50" w:afterLines="50" w:after="50"/>
      <w:ind w:firstLineChars="0" w:firstLine="0"/>
      <w:jc w:val="center"/>
      <w:outlineLvl w:val="0"/>
    </w:pPr>
    <w:rPr>
      <w:b/>
      <w:kern w:val="44"/>
      <w:sz w:val="36"/>
      <w:szCs w:val="20"/>
    </w:rPr>
  </w:style>
  <w:style w:type="paragraph" w:styleId="2">
    <w:name w:val="heading 2"/>
    <w:basedOn w:val="a"/>
    <w:next w:val="3"/>
    <w:link w:val="20"/>
    <w:qFormat/>
    <w:pPr>
      <w:keepNext/>
      <w:keepLines/>
      <w:tabs>
        <w:tab w:val="left" w:pos="2025"/>
      </w:tabs>
      <w:spacing w:line="360" w:lineRule="auto"/>
      <w:ind w:firstLineChars="0" w:firstLine="0"/>
      <w:jc w:val="left"/>
      <w:outlineLvl w:val="1"/>
    </w:pPr>
    <w:rPr>
      <w:b/>
      <w:bCs/>
      <w:sz w:val="32"/>
      <w:szCs w:val="20"/>
    </w:rPr>
  </w:style>
  <w:style w:type="paragraph" w:styleId="3">
    <w:name w:val="heading 3"/>
    <w:basedOn w:val="a"/>
    <w:next w:val="a"/>
    <w:qFormat/>
    <w:pPr>
      <w:keepNext/>
      <w:keepLines/>
      <w:spacing w:line="360" w:lineRule="auto"/>
      <w:ind w:firstLine="723"/>
      <w:jc w:val="left"/>
      <w:outlineLvl w:val="2"/>
    </w:pPr>
    <w:rPr>
      <w:b/>
      <w:bCs/>
      <w:snapToGrid w:val="0"/>
      <w:color w:val="000000"/>
      <w:kern w:val="52"/>
      <w:szCs w:val="30"/>
    </w:rPr>
  </w:style>
  <w:style w:type="paragraph" w:styleId="4">
    <w:name w:val="heading 4"/>
    <w:basedOn w:val="a"/>
    <w:next w:val="a0"/>
    <w:qFormat/>
    <w:pPr>
      <w:keepNext/>
      <w:keepLines/>
      <w:ind w:firstLineChars="0" w:firstLine="0"/>
      <w:jc w:val="center"/>
      <w:outlineLvl w:val="3"/>
    </w:pPr>
    <w:rPr>
      <w:bCs/>
      <w:sz w:val="24"/>
      <w:szCs w:val="20"/>
    </w:rPr>
  </w:style>
  <w:style w:type="paragraph" w:styleId="5">
    <w:name w:val="heading 5"/>
    <w:basedOn w:val="a"/>
    <w:next w:val="a"/>
    <w:uiPriority w:val="9"/>
    <w:qFormat/>
    <w:pPr>
      <w:widowControl/>
      <w:numPr>
        <w:ilvl w:val="4"/>
        <w:numId w:val="1"/>
      </w:numPr>
      <w:ind w:firstLineChars="0" w:firstLine="0"/>
      <w:outlineLvl w:val="4"/>
    </w:pPr>
    <w:rPr>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basedOn w:val="11"/>
    <w:next w:val="21"/>
    <w:qFormat/>
    <w:pPr>
      <w:autoSpaceDE w:val="0"/>
      <w:autoSpaceDN w:val="0"/>
    </w:pPr>
    <w:rPr>
      <w:rFonts w:ascii="仿宋_GB2312" w:eastAsia="仿宋_GB2312" w:hAnsi="Times New Roman" w:cs="仿宋_GB2312"/>
      <w:color w:val="000000"/>
      <w:sz w:val="24"/>
      <w:szCs w:val="24"/>
    </w:rPr>
  </w:style>
  <w:style w:type="paragraph" w:customStyle="1" w:styleId="11">
    <w:name w:val="纯文本1"/>
    <w:basedOn w:val="a"/>
    <w:qFormat/>
    <w:pPr>
      <w:adjustRightInd w:val="0"/>
    </w:pPr>
    <w:rPr>
      <w:rFonts w:ascii="宋体" w:hAnsi="Courier New"/>
      <w:szCs w:val="20"/>
    </w:rPr>
  </w:style>
  <w:style w:type="paragraph" w:styleId="21">
    <w:name w:val="Body Text First Indent 2"/>
    <w:basedOn w:val="a4"/>
    <w:next w:val="Default"/>
    <w:qFormat/>
    <w:pPr>
      <w:ind w:firstLine="420"/>
    </w:pPr>
  </w:style>
  <w:style w:type="paragraph" w:styleId="a4">
    <w:name w:val="Body Text Indent"/>
    <w:basedOn w:val="a"/>
    <w:next w:val="a5"/>
    <w:qFormat/>
    <w:pPr>
      <w:spacing w:line="360" w:lineRule="auto"/>
      <w:ind w:firstLine="567"/>
    </w:pPr>
    <w:rPr>
      <w:szCs w:val="20"/>
    </w:rPr>
  </w:style>
  <w:style w:type="paragraph" w:styleId="a5">
    <w:name w:val="header"/>
    <w:basedOn w:val="a"/>
    <w:next w:val="50"/>
    <w:qFormat/>
    <w:pPr>
      <w:pBdr>
        <w:bottom w:val="single" w:sz="6" w:space="1" w:color="auto"/>
      </w:pBdr>
      <w:tabs>
        <w:tab w:val="center" w:pos="4153"/>
        <w:tab w:val="right" w:pos="8306"/>
      </w:tabs>
      <w:snapToGrid w:val="0"/>
      <w:jc w:val="center"/>
    </w:pPr>
    <w:rPr>
      <w:sz w:val="18"/>
      <w:szCs w:val="18"/>
    </w:rPr>
  </w:style>
  <w:style w:type="paragraph" w:customStyle="1" w:styleId="50">
    <w:name w:val="样式5"/>
    <w:basedOn w:val="a0"/>
    <w:next w:val="a"/>
    <w:qFormat/>
    <w:pPr>
      <w:spacing w:line="380" w:lineRule="exact"/>
      <w:ind w:firstLineChars="202" w:firstLine="566"/>
    </w:pPr>
    <w:rPr>
      <w:rFonts w:eastAsia="华文行楷"/>
    </w:rPr>
  </w:style>
  <w:style w:type="paragraph" w:styleId="a0">
    <w:name w:val="Normal Indent"/>
    <w:basedOn w:val="a"/>
    <w:next w:val="a"/>
    <w:link w:val="a6"/>
    <w:qFormat/>
    <w:pPr>
      <w:spacing w:line="360" w:lineRule="auto"/>
      <w:ind w:firstLine="567"/>
    </w:pPr>
  </w:style>
  <w:style w:type="paragraph" w:styleId="7">
    <w:name w:val="toc 7"/>
    <w:basedOn w:val="a"/>
    <w:next w:val="a"/>
    <w:qFormat/>
    <w:pPr>
      <w:ind w:left="1260"/>
      <w:jc w:val="left"/>
    </w:pPr>
    <w:rPr>
      <w:rFonts w:ascii="Calibri" w:hAnsi="Calibri" w:cs="Calibri"/>
      <w:sz w:val="18"/>
      <w:szCs w:val="18"/>
    </w:rPr>
  </w:style>
  <w:style w:type="paragraph" w:styleId="a7">
    <w:name w:val="Document Map"/>
    <w:basedOn w:val="a"/>
    <w:qFormat/>
    <w:pPr>
      <w:shd w:val="clear" w:color="auto" w:fill="000080"/>
    </w:pPr>
  </w:style>
  <w:style w:type="paragraph" w:styleId="a8">
    <w:name w:val="toa heading"/>
    <w:basedOn w:val="a"/>
    <w:next w:val="a"/>
    <w:uiPriority w:val="99"/>
    <w:qFormat/>
    <w:pPr>
      <w:spacing w:before="120"/>
    </w:pPr>
    <w:rPr>
      <w:rFonts w:ascii="Arial" w:hAnsi="Arial"/>
      <w:sz w:val="24"/>
    </w:rPr>
  </w:style>
  <w:style w:type="paragraph" w:styleId="a9">
    <w:name w:val="annotation text"/>
    <w:basedOn w:val="a"/>
    <w:link w:val="aa"/>
    <w:qFormat/>
    <w:pPr>
      <w:jc w:val="left"/>
    </w:pPr>
    <w:rPr>
      <w:szCs w:val="20"/>
    </w:rPr>
  </w:style>
  <w:style w:type="paragraph" w:styleId="30">
    <w:name w:val="Body Text 3"/>
    <w:basedOn w:val="a"/>
    <w:qFormat/>
    <w:rPr>
      <w:rFonts w:ascii="仿宋_GB2312" w:eastAsia="仿宋_GB2312"/>
      <w:b/>
      <w:bCs/>
      <w:sz w:val="30"/>
    </w:rPr>
  </w:style>
  <w:style w:type="paragraph" w:styleId="ab">
    <w:name w:val="Body Text"/>
    <w:basedOn w:val="a"/>
    <w:next w:val="Default"/>
    <w:link w:val="ac"/>
    <w:qFormat/>
    <w:rPr>
      <w:rFonts w:ascii="宋体" w:hAnsi="宋体"/>
      <w:color w:val="FF0000"/>
    </w:rPr>
  </w:style>
  <w:style w:type="paragraph" w:styleId="ad">
    <w:name w:val="Block Text"/>
    <w:basedOn w:val="a"/>
    <w:qFormat/>
    <w:pPr>
      <w:adjustRightInd w:val="0"/>
      <w:snapToGrid w:val="0"/>
      <w:spacing w:line="490" w:lineRule="atLeast"/>
      <w:ind w:leftChars="5" w:left="10" w:rightChars="-214" w:right="-449" w:firstLine="560"/>
    </w:pPr>
    <w:rPr>
      <w:color w:val="000000"/>
    </w:rPr>
  </w:style>
  <w:style w:type="paragraph" w:styleId="51">
    <w:name w:val="toc 5"/>
    <w:basedOn w:val="a"/>
    <w:next w:val="a"/>
    <w:qFormat/>
    <w:pPr>
      <w:ind w:left="840"/>
      <w:jc w:val="left"/>
    </w:pPr>
    <w:rPr>
      <w:rFonts w:ascii="Calibri" w:hAnsi="Calibri" w:cs="Calibri"/>
      <w:sz w:val="18"/>
      <w:szCs w:val="18"/>
    </w:rPr>
  </w:style>
  <w:style w:type="paragraph" w:styleId="31">
    <w:name w:val="toc 3"/>
    <w:basedOn w:val="a"/>
    <w:next w:val="a"/>
    <w:uiPriority w:val="39"/>
    <w:qFormat/>
    <w:pPr>
      <w:ind w:left="420"/>
      <w:jc w:val="left"/>
    </w:pPr>
    <w:rPr>
      <w:rFonts w:ascii="Calibri" w:hAnsi="Calibri" w:cs="Calibri"/>
      <w:i/>
      <w:iCs/>
      <w:sz w:val="20"/>
      <w:szCs w:val="20"/>
    </w:rPr>
  </w:style>
  <w:style w:type="paragraph" w:styleId="ae">
    <w:name w:val="Plain Text"/>
    <w:basedOn w:val="a"/>
    <w:qFormat/>
    <w:rPr>
      <w:rFonts w:ascii="宋体" w:hAnsi="Courier New"/>
      <w:szCs w:val="21"/>
    </w:rPr>
  </w:style>
  <w:style w:type="paragraph" w:styleId="8">
    <w:name w:val="toc 8"/>
    <w:basedOn w:val="a"/>
    <w:next w:val="a"/>
    <w:qFormat/>
    <w:pPr>
      <w:ind w:left="1470"/>
      <w:jc w:val="left"/>
    </w:pPr>
    <w:rPr>
      <w:rFonts w:ascii="Calibri" w:hAnsi="Calibri" w:cs="Calibri"/>
      <w:sz w:val="18"/>
      <w:szCs w:val="18"/>
    </w:rPr>
  </w:style>
  <w:style w:type="paragraph" w:styleId="af">
    <w:name w:val="Date"/>
    <w:basedOn w:val="a"/>
    <w:next w:val="a"/>
    <w:qFormat/>
    <w:rPr>
      <w:rFonts w:ascii="仿宋_GB2312" w:eastAsia="仿宋_GB2312"/>
      <w:sz w:val="32"/>
      <w:szCs w:val="20"/>
    </w:rPr>
  </w:style>
  <w:style w:type="paragraph" w:styleId="22">
    <w:name w:val="Body Text Indent 2"/>
    <w:basedOn w:val="a"/>
    <w:next w:val="215"/>
    <w:qFormat/>
    <w:pPr>
      <w:ind w:firstLine="560"/>
    </w:pPr>
    <w:rPr>
      <w:szCs w:val="20"/>
    </w:rPr>
  </w:style>
  <w:style w:type="paragraph" w:customStyle="1" w:styleId="215">
    <w:name w:val="样式 正文文本缩进 2 + 行距: 1.5 倍行距"/>
    <w:basedOn w:val="a"/>
    <w:next w:val="HTML"/>
    <w:qFormat/>
    <w:pPr>
      <w:spacing w:line="600" w:lineRule="exact"/>
      <w:ind w:firstLine="200"/>
    </w:pPr>
    <w:rPr>
      <w:rFonts w:eastAsia="仿宋_GB2312" w:cs="宋体"/>
      <w:sz w:val="30"/>
      <w:szCs w:val="20"/>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0">
    <w:name w:val="Balloon Text"/>
    <w:basedOn w:val="a"/>
    <w:link w:val="af1"/>
    <w:qFormat/>
    <w:rPr>
      <w:sz w:val="18"/>
      <w:szCs w:val="18"/>
    </w:rPr>
  </w:style>
  <w:style w:type="paragraph" w:styleId="af2">
    <w:name w:val="footer"/>
    <w:basedOn w:val="a"/>
    <w:next w:val="a"/>
    <w:link w:val="af3"/>
    <w:uiPriority w:val="99"/>
    <w:qFormat/>
    <w:pPr>
      <w:tabs>
        <w:tab w:val="center" w:pos="4153"/>
        <w:tab w:val="right" w:pos="8306"/>
      </w:tabs>
      <w:snapToGrid w:val="0"/>
      <w:jc w:val="left"/>
    </w:pPr>
    <w:rPr>
      <w:sz w:val="18"/>
      <w:szCs w:val="18"/>
    </w:rPr>
  </w:style>
  <w:style w:type="paragraph" w:styleId="12">
    <w:name w:val="toc 1"/>
    <w:basedOn w:val="a"/>
    <w:next w:val="a"/>
    <w:uiPriority w:val="39"/>
    <w:qFormat/>
    <w:pPr>
      <w:spacing w:before="120" w:after="120"/>
      <w:jc w:val="left"/>
    </w:pPr>
    <w:rPr>
      <w:rFonts w:ascii="Calibri" w:hAnsi="Calibri" w:cs="Calibri"/>
      <w:b/>
      <w:bCs/>
      <w:caps/>
      <w:szCs w:val="20"/>
    </w:rPr>
  </w:style>
  <w:style w:type="paragraph" w:styleId="40">
    <w:name w:val="toc 4"/>
    <w:basedOn w:val="a"/>
    <w:next w:val="a"/>
    <w:qFormat/>
    <w:pPr>
      <w:ind w:left="630"/>
      <w:jc w:val="left"/>
    </w:pPr>
    <w:rPr>
      <w:rFonts w:ascii="Calibri" w:hAnsi="Calibri" w:cs="Calibri"/>
      <w:sz w:val="18"/>
      <w:szCs w:val="18"/>
    </w:rPr>
  </w:style>
  <w:style w:type="paragraph" w:styleId="af4">
    <w:name w:val="index heading"/>
    <w:basedOn w:val="a"/>
    <w:next w:val="13"/>
    <w:uiPriority w:val="99"/>
    <w:qFormat/>
    <w:rPr>
      <w:szCs w:val="20"/>
    </w:rPr>
  </w:style>
  <w:style w:type="paragraph" w:styleId="13">
    <w:name w:val="index 1"/>
    <w:basedOn w:val="a"/>
    <w:next w:val="a"/>
    <w:qFormat/>
    <w:pPr>
      <w:jc w:val="center"/>
    </w:pPr>
    <w:rPr>
      <w:szCs w:val="20"/>
    </w:rPr>
  </w:style>
  <w:style w:type="paragraph" w:styleId="af5">
    <w:name w:val="List"/>
    <w:basedOn w:val="a"/>
    <w:qFormat/>
    <w:pPr>
      <w:jc w:val="center"/>
      <w:outlineLvl w:val="4"/>
    </w:pPr>
    <w:rPr>
      <w:rFonts w:ascii="宋体"/>
      <w:szCs w:val="20"/>
    </w:rPr>
  </w:style>
  <w:style w:type="paragraph" w:styleId="6">
    <w:name w:val="toc 6"/>
    <w:basedOn w:val="a"/>
    <w:next w:val="a"/>
    <w:qFormat/>
    <w:pPr>
      <w:ind w:left="1050"/>
      <w:jc w:val="left"/>
    </w:pPr>
    <w:rPr>
      <w:rFonts w:ascii="Calibri" w:hAnsi="Calibri" w:cs="Calibri"/>
      <w:sz w:val="18"/>
      <w:szCs w:val="18"/>
    </w:rPr>
  </w:style>
  <w:style w:type="paragraph" w:styleId="32">
    <w:name w:val="Body Text Indent 3"/>
    <w:basedOn w:val="a"/>
    <w:qFormat/>
    <w:pPr>
      <w:ind w:firstLine="600"/>
    </w:pPr>
    <w:rPr>
      <w:rFonts w:eastAsia="仿宋_GB2312"/>
      <w:sz w:val="30"/>
      <w:szCs w:val="20"/>
    </w:rPr>
  </w:style>
  <w:style w:type="paragraph" w:styleId="23">
    <w:name w:val="toc 2"/>
    <w:basedOn w:val="a"/>
    <w:next w:val="a"/>
    <w:uiPriority w:val="39"/>
    <w:qFormat/>
    <w:pPr>
      <w:ind w:left="210"/>
      <w:jc w:val="left"/>
    </w:pPr>
    <w:rPr>
      <w:rFonts w:ascii="Calibri" w:hAnsi="Calibri" w:cs="Calibri"/>
      <w:smallCaps/>
      <w:szCs w:val="20"/>
    </w:rPr>
  </w:style>
  <w:style w:type="paragraph" w:styleId="9">
    <w:name w:val="toc 9"/>
    <w:basedOn w:val="a"/>
    <w:next w:val="a"/>
    <w:qFormat/>
    <w:pPr>
      <w:ind w:left="1680"/>
      <w:jc w:val="left"/>
    </w:pPr>
    <w:rPr>
      <w:rFonts w:ascii="Calibri" w:hAnsi="Calibri" w:cs="Calibri"/>
      <w:sz w:val="18"/>
      <w:szCs w:val="18"/>
    </w:rPr>
  </w:style>
  <w:style w:type="paragraph" w:styleId="24">
    <w:name w:val="Body Text 2"/>
    <w:basedOn w:val="a"/>
    <w:qFormat/>
    <w:rPr>
      <w:rFonts w:eastAsia="仿宋_GB2312"/>
      <w:sz w:val="30"/>
      <w:szCs w:val="20"/>
    </w:rPr>
  </w:style>
  <w:style w:type="paragraph" w:styleId="af6">
    <w:name w:val="Normal (Web)"/>
    <w:basedOn w:val="a"/>
    <w:qFormat/>
    <w:pPr>
      <w:widowControl/>
      <w:spacing w:before="100" w:beforeAutospacing="1" w:after="100" w:afterAutospacing="1"/>
      <w:jc w:val="left"/>
    </w:pPr>
    <w:rPr>
      <w:rFonts w:ascii="宋体" w:hAnsi="宋体"/>
      <w:color w:val="000000"/>
      <w:kern w:val="0"/>
      <w:sz w:val="24"/>
    </w:rPr>
  </w:style>
  <w:style w:type="paragraph" w:styleId="af7">
    <w:name w:val="annotation subject"/>
    <w:basedOn w:val="a9"/>
    <w:next w:val="a9"/>
    <w:link w:val="af8"/>
    <w:qFormat/>
    <w:rPr>
      <w:b/>
      <w:bCs/>
      <w:szCs w:val="24"/>
    </w:rPr>
  </w:style>
  <w:style w:type="paragraph" w:styleId="af9">
    <w:name w:val="Body Text First Indent"/>
    <w:basedOn w:val="ab"/>
    <w:qFormat/>
    <w:pPr>
      <w:spacing w:line="360" w:lineRule="auto"/>
      <w:ind w:firstLine="200"/>
    </w:pPr>
    <w:rPr>
      <w:rFonts w:ascii="Times New Roman" w:hAnsi="Times New Roman"/>
      <w:color w:val="auto"/>
    </w:rPr>
  </w:style>
  <w:style w:type="table" w:styleId="afa">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b">
    <w:name w:val="Strong"/>
    <w:basedOn w:val="a1"/>
    <w:qFormat/>
    <w:rPr>
      <w:b/>
      <w:bCs/>
    </w:rPr>
  </w:style>
  <w:style w:type="character" w:styleId="afc">
    <w:name w:val="page number"/>
    <w:basedOn w:val="a1"/>
    <w:qFormat/>
  </w:style>
  <w:style w:type="character" w:styleId="afd">
    <w:name w:val="FollowedHyperlink"/>
    <w:basedOn w:val="a1"/>
    <w:qFormat/>
    <w:rPr>
      <w:color w:val="800080"/>
      <w:u w:val="single"/>
    </w:rPr>
  </w:style>
  <w:style w:type="character" w:styleId="afe">
    <w:name w:val="Hyperlink"/>
    <w:basedOn w:val="a1"/>
    <w:uiPriority w:val="99"/>
    <w:qFormat/>
    <w:rPr>
      <w:color w:val="0000FF"/>
      <w:u w:val="single"/>
    </w:rPr>
  </w:style>
  <w:style w:type="character" w:styleId="aff">
    <w:name w:val="annotation reference"/>
    <w:basedOn w:val="a1"/>
    <w:qFormat/>
    <w:rPr>
      <w:sz w:val="21"/>
    </w:rPr>
  </w:style>
  <w:style w:type="character" w:customStyle="1" w:styleId="10">
    <w:name w:val="标题 1 字符"/>
    <w:link w:val="1"/>
    <w:qFormat/>
    <w:rPr>
      <w:rFonts w:ascii="Times New Roman" w:eastAsia="宋体" w:hAnsi="Times New Roman"/>
      <w:b/>
      <w:kern w:val="44"/>
      <w:sz w:val="36"/>
      <w:szCs w:val="20"/>
    </w:rPr>
  </w:style>
  <w:style w:type="paragraph" w:customStyle="1" w:styleId="14">
    <w:name w:val="表格1"/>
    <w:basedOn w:val="a"/>
    <w:qFormat/>
    <w:pPr>
      <w:adjustRightInd w:val="0"/>
      <w:snapToGrid w:val="0"/>
      <w:jc w:val="center"/>
      <w:textAlignment w:val="baseline"/>
    </w:pPr>
    <w:rPr>
      <w:rFonts w:ascii="宋体"/>
      <w:snapToGrid w:val="0"/>
      <w:spacing w:val="6"/>
      <w:kern w:val="10"/>
      <w:sz w:val="24"/>
      <w:szCs w:val="20"/>
    </w:rPr>
  </w:style>
  <w:style w:type="paragraph" w:customStyle="1" w:styleId="aff0">
    <w:name w:val="首行缩进两字"/>
    <w:basedOn w:val="a"/>
    <w:qFormat/>
    <w:pPr>
      <w:ind w:firstLine="600"/>
      <w:jc w:val="left"/>
    </w:pPr>
    <w:rPr>
      <w:rFonts w:ascii="仿宋_GB2312" w:eastAsia="仿宋_GB2312"/>
      <w:kern w:val="0"/>
      <w:sz w:val="30"/>
      <w:szCs w:val="28"/>
    </w:rPr>
  </w:style>
  <w:style w:type="paragraph" w:customStyle="1" w:styleId="aff1">
    <w:name w:val="图表文字"/>
    <w:basedOn w:val="a"/>
    <w:qFormat/>
    <w:pPr>
      <w:jc w:val="center"/>
    </w:pPr>
    <w:rPr>
      <w:rFonts w:ascii="仿宋_GB2312" w:eastAsia="仿宋_GB2312"/>
      <w:sz w:val="21"/>
    </w:rPr>
  </w:style>
  <w:style w:type="paragraph" w:customStyle="1" w:styleId="Char1CharCharChar">
    <w:name w:val="Char1 Char Char Char"/>
    <w:basedOn w:val="a"/>
    <w:qFormat/>
  </w:style>
  <w:style w:type="paragraph" w:customStyle="1" w:styleId="15">
    <w:name w:val="样式1"/>
    <w:basedOn w:val="a"/>
    <w:qFormat/>
    <w:pPr>
      <w:jc w:val="center"/>
    </w:pPr>
    <w:rPr>
      <w:rFonts w:eastAsia="仿宋_GB2312"/>
      <w:kern w:val="0"/>
      <w:sz w:val="24"/>
    </w:rPr>
  </w:style>
  <w:style w:type="paragraph" w:styleId="aff2">
    <w:name w:val="List Paragraph"/>
    <w:basedOn w:val="a"/>
    <w:next w:val="1"/>
    <w:uiPriority w:val="34"/>
    <w:qFormat/>
    <w:pPr>
      <w:ind w:firstLine="420"/>
    </w:pPr>
  </w:style>
  <w:style w:type="paragraph" w:customStyle="1" w:styleId="Char">
    <w:name w:val="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badiMTCondensedLight15">
    <w:name w:val="样式 Abadi MT Condensed Light 小四 加粗 行距: 固定值 15 磅"/>
    <w:basedOn w:val="a"/>
    <w:qFormat/>
    <w:pPr>
      <w:jc w:val="center"/>
    </w:pPr>
    <w:rPr>
      <w:rFonts w:ascii="Abadi MT Condensed Light" w:hAnsi="Abadi MT Condensed Light"/>
      <w:bCs/>
      <w:sz w:val="24"/>
    </w:rPr>
  </w:style>
  <w:style w:type="paragraph" w:customStyle="1" w:styleId="aff3">
    <w:name w:val="表头"/>
    <w:basedOn w:val="a"/>
    <w:qFormat/>
    <w:pPr>
      <w:adjustRightInd w:val="0"/>
      <w:snapToGrid w:val="0"/>
      <w:spacing w:line="360" w:lineRule="auto"/>
      <w:jc w:val="center"/>
      <w:textAlignment w:val="baseline"/>
    </w:pPr>
    <w:rPr>
      <w:rFonts w:ascii="宋体"/>
      <w:snapToGrid w:val="0"/>
      <w:spacing w:val="4"/>
      <w:kern w:val="0"/>
      <w:sz w:val="24"/>
    </w:rPr>
  </w:style>
  <w:style w:type="paragraph" w:customStyle="1" w:styleId="16">
    <w:name w:val="正文1"/>
    <w:basedOn w:val="a"/>
    <w:qFormat/>
    <w:pPr>
      <w:spacing w:line="360" w:lineRule="auto"/>
      <w:ind w:firstLine="567"/>
    </w:pPr>
    <w:rPr>
      <w:rFonts w:ascii="宋体"/>
      <w:szCs w:val="20"/>
    </w:rPr>
  </w:style>
  <w:style w:type="paragraph" w:customStyle="1" w:styleId="CharCharCharChar">
    <w:name w:val="正文 Char Char Char Char"/>
    <w:basedOn w:val="a"/>
    <w:next w:val="a"/>
    <w:qFormat/>
    <w:pPr>
      <w:adjustRightInd w:val="0"/>
      <w:spacing w:line="360" w:lineRule="auto"/>
      <w:ind w:firstLine="482"/>
      <w:jc w:val="left"/>
      <w:textAlignment w:val="baseline"/>
    </w:pPr>
    <w:rPr>
      <w:rFonts w:ascii="宋体"/>
      <w:snapToGrid w:val="0"/>
      <w:kern w:val="21"/>
      <w:sz w:val="24"/>
    </w:rPr>
  </w:style>
  <w:style w:type="character" w:customStyle="1" w:styleId="xygk11">
    <w:name w:val="xygk11"/>
    <w:basedOn w:val="a1"/>
    <w:qFormat/>
    <w:rPr>
      <w:rFonts w:hint="default"/>
      <w:sz w:val="26"/>
      <w:szCs w:val="26"/>
    </w:rPr>
  </w:style>
  <w:style w:type="character" w:customStyle="1" w:styleId="af1">
    <w:name w:val="批注框文本 字符"/>
    <w:basedOn w:val="a1"/>
    <w:link w:val="af0"/>
    <w:qFormat/>
    <w:rPr>
      <w:kern w:val="2"/>
      <w:sz w:val="18"/>
      <w:szCs w:val="18"/>
    </w:rPr>
  </w:style>
  <w:style w:type="character" w:customStyle="1" w:styleId="mypurple1">
    <w:name w:val="mypurple1"/>
    <w:basedOn w:val="a1"/>
    <w:qFormat/>
    <w:rPr>
      <w:color w:val="990066"/>
    </w:rPr>
  </w:style>
  <w:style w:type="character" w:customStyle="1" w:styleId="CharCharChar">
    <w:name w:val="Char Char Char"/>
    <w:basedOn w:val="a1"/>
    <w:qFormat/>
    <w:rPr>
      <w:rFonts w:eastAsia="宋体"/>
      <w:kern w:val="2"/>
      <w:sz w:val="28"/>
      <w:lang w:val="en-US" w:eastAsia="zh-CN" w:bidi="ar-SA"/>
    </w:rPr>
  </w:style>
  <w:style w:type="character" w:customStyle="1" w:styleId="myred1">
    <w:name w:val="myred1"/>
    <w:basedOn w:val="a1"/>
    <w:qFormat/>
    <w:rPr>
      <w:color w:val="FF3636"/>
    </w:rPr>
  </w:style>
  <w:style w:type="character" w:customStyle="1" w:styleId="ac">
    <w:name w:val="正文文本 字符"/>
    <w:basedOn w:val="a1"/>
    <w:link w:val="ab"/>
    <w:qFormat/>
    <w:rPr>
      <w:rFonts w:ascii="宋体" w:eastAsia="宋体" w:hAnsi="宋体"/>
      <w:color w:val="FF0000"/>
      <w:kern w:val="2"/>
      <w:sz w:val="28"/>
      <w:szCs w:val="24"/>
      <w:lang w:val="en-US" w:eastAsia="zh-CN" w:bidi="ar-SA"/>
    </w:rPr>
  </w:style>
  <w:style w:type="character" w:customStyle="1" w:styleId="a6">
    <w:name w:val="正文缩进 字符"/>
    <w:basedOn w:val="a1"/>
    <w:link w:val="a0"/>
    <w:qFormat/>
    <w:rPr>
      <w:rFonts w:eastAsia="宋体"/>
      <w:kern w:val="2"/>
      <w:sz w:val="28"/>
      <w:lang w:val="en-US" w:eastAsia="zh-CN" w:bidi="ar-SA"/>
    </w:rPr>
  </w:style>
  <w:style w:type="character" w:customStyle="1" w:styleId="af3">
    <w:name w:val="页脚 字符"/>
    <w:basedOn w:val="a1"/>
    <w:link w:val="af2"/>
    <w:uiPriority w:val="99"/>
    <w:qFormat/>
    <w:rPr>
      <w:kern w:val="2"/>
      <w:sz w:val="18"/>
      <w:szCs w:val="18"/>
    </w:rPr>
  </w:style>
  <w:style w:type="character" w:customStyle="1" w:styleId="CharChar1">
    <w:name w:val="Char Char1"/>
    <w:basedOn w:val="a1"/>
    <w:qFormat/>
    <w:rPr>
      <w:rFonts w:eastAsia="宋体"/>
      <w:kern w:val="2"/>
      <w:sz w:val="28"/>
      <w:lang w:val="en-US" w:eastAsia="zh-CN" w:bidi="ar-SA"/>
    </w:rPr>
  </w:style>
  <w:style w:type="paragraph" w:customStyle="1" w:styleId="TableParagraph">
    <w:name w:val="Table Paragraph"/>
    <w:basedOn w:val="a"/>
    <w:uiPriority w:val="1"/>
    <w:qFormat/>
    <w:pPr>
      <w:jc w:val="center"/>
    </w:pPr>
    <w:rPr>
      <w:rFonts w:ascii="仿宋" w:eastAsia="仿宋" w:hAnsi="仿宋" w:cs="仿宋"/>
      <w:lang w:val="zh-CN" w:bidi="zh-CN"/>
    </w:rPr>
  </w:style>
  <w:style w:type="paragraph" w:customStyle="1" w:styleId="33">
    <w:name w:val="正文3"/>
    <w:basedOn w:val="a"/>
    <w:qFormat/>
    <w:pPr>
      <w:adjustRightInd w:val="0"/>
      <w:spacing w:line="360" w:lineRule="auto"/>
      <w:ind w:firstLine="624"/>
      <w:textAlignment w:val="baseline"/>
    </w:pPr>
    <w:rPr>
      <w:rFonts w:eastAsia="仿宋_GB2312"/>
      <w:kern w:val="0"/>
      <w:sz w:val="30"/>
    </w:rPr>
  </w:style>
  <w:style w:type="paragraph" w:customStyle="1" w:styleId="aff4">
    <w:name w:val="表蕊"/>
    <w:basedOn w:val="a"/>
    <w:qFormat/>
    <w:pPr>
      <w:adjustRightInd w:val="0"/>
      <w:jc w:val="center"/>
      <w:textAlignment w:val="baseline"/>
    </w:pPr>
    <w:rPr>
      <w:spacing w:val="-10"/>
      <w:kern w:val="0"/>
      <w:sz w:val="24"/>
    </w:rPr>
  </w:style>
  <w:style w:type="character" w:customStyle="1" w:styleId="font141">
    <w:name w:val="font141"/>
    <w:basedOn w:val="a1"/>
    <w:qFormat/>
    <w:rPr>
      <w:rFonts w:ascii="宋体" w:eastAsia="宋体" w:hAnsi="宋体" w:cs="宋体" w:hint="eastAsia"/>
      <w:b/>
      <w:color w:val="000000"/>
      <w:sz w:val="18"/>
      <w:szCs w:val="18"/>
      <w:u w:val="none"/>
    </w:rPr>
  </w:style>
  <w:style w:type="character" w:customStyle="1" w:styleId="font11">
    <w:name w:val="font11"/>
    <w:basedOn w:val="a1"/>
    <w:qFormat/>
    <w:rPr>
      <w:rFonts w:ascii="Times New Roman" w:hAnsi="Times New Roman" w:cs="Times New Roman" w:hint="default"/>
      <w:b/>
      <w:color w:val="000000"/>
      <w:sz w:val="18"/>
      <w:szCs w:val="18"/>
      <w:u w:val="none"/>
    </w:rPr>
  </w:style>
  <w:style w:type="character" w:customStyle="1" w:styleId="font71">
    <w:name w:val="font71"/>
    <w:basedOn w:val="a1"/>
    <w:qFormat/>
    <w:rPr>
      <w:rFonts w:ascii="宋体" w:eastAsia="宋体" w:hAnsi="宋体" w:cs="宋体" w:hint="eastAsia"/>
      <w:b/>
      <w:color w:val="000000"/>
      <w:sz w:val="18"/>
      <w:szCs w:val="18"/>
      <w:u w:val="none"/>
    </w:rPr>
  </w:style>
  <w:style w:type="character" w:customStyle="1" w:styleId="font101">
    <w:name w:val="font101"/>
    <w:basedOn w:val="a1"/>
    <w:qFormat/>
    <w:rPr>
      <w:rFonts w:ascii="Times New Roman" w:hAnsi="Times New Roman" w:cs="Times New Roman" w:hint="default"/>
      <w:b/>
      <w:color w:val="000000"/>
      <w:sz w:val="18"/>
      <w:szCs w:val="18"/>
      <w:u w:val="none"/>
      <w:vertAlign w:val="superscript"/>
    </w:rPr>
  </w:style>
  <w:style w:type="character" w:customStyle="1" w:styleId="font131">
    <w:name w:val="font131"/>
    <w:basedOn w:val="a1"/>
    <w:qFormat/>
    <w:rPr>
      <w:rFonts w:ascii="宋体" w:eastAsia="宋体" w:hAnsi="宋体" w:cs="宋体" w:hint="eastAsia"/>
      <w:color w:val="000000"/>
      <w:sz w:val="18"/>
      <w:szCs w:val="18"/>
      <w:u w:val="none"/>
    </w:rPr>
  </w:style>
  <w:style w:type="character" w:customStyle="1" w:styleId="font61">
    <w:name w:val="font61"/>
    <w:basedOn w:val="a1"/>
    <w:qFormat/>
    <w:rPr>
      <w:rFonts w:ascii="Times New Roman" w:hAnsi="Times New Roman" w:cs="Times New Roman" w:hint="default"/>
      <w:color w:val="000000"/>
      <w:sz w:val="18"/>
      <w:szCs w:val="18"/>
      <w:u w:val="none"/>
    </w:rPr>
  </w:style>
  <w:style w:type="character" w:customStyle="1" w:styleId="font91">
    <w:name w:val="font91"/>
    <w:basedOn w:val="a1"/>
    <w:qFormat/>
    <w:rPr>
      <w:rFonts w:ascii="Times New Roman" w:hAnsi="Times New Roman" w:cs="Times New Roman" w:hint="default"/>
      <w:color w:val="000000"/>
      <w:sz w:val="18"/>
      <w:szCs w:val="18"/>
      <w:u w:val="none"/>
      <w:vertAlign w:val="superscript"/>
    </w:rPr>
  </w:style>
  <w:style w:type="character" w:customStyle="1" w:styleId="font51">
    <w:name w:val="font51"/>
    <w:basedOn w:val="a1"/>
    <w:qFormat/>
    <w:rPr>
      <w:rFonts w:ascii="Times New Roman" w:hAnsi="Times New Roman" w:cs="Times New Roman" w:hint="default"/>
      <w:b/>
      <w:color w:val="000000"/>
      <w:sz w:val="18"/>
      <w:szCs w:val="18"/>
      <w:u w:val="none"/>
    </w:rPr>
  </w:style>
  <w:style w:type="character" w:customStyle="1" w:styleId="font121">
    <w:name w:val="font121"/>
    <w:basedOn w:val="a1"/>
    <w:qFormat/>
    <w:rPr>
      <w:rFonts w:ascii="宋体" w:eastAsia="宋体" w:hAnsi="宋体" w:cs="宋体" w:hint="eastAsia"/>
      <w:color w:val="000000"/>
      <w:sz w:val="18"/>
      <w:szCs w:val="18"/>
      <w:u w:val="none"/>
    </w:rPr>
  </w:style>
  <w:style w:type="character" w:customStyle="1" w:styleId="font112">
    <w:name w:val="font112"/>
    <w:basedOn w:val="a1"/>
    <w:qFormat/>
    <w:rPr>
      <w:rFonts w:ascii="黑体" w:eastAsia="黑体" w:hAnsi="宋体" w:cs="黑体" w:hint="eastAsia"/>
      <w:color w:val="000000"/>
      <w:sz w:val="18"/>
      <w:szCs w:val="18"/>
      <w:u w:val="none"/>
    </w:rPr>
  </w:style>
  <w:style w:type="character" w:customStyle="1" w:styleId="font151">
    <w:name w:val="font151"/>
    <w:basedOn w:val="a1"/>
    <w:qFormat/>
    <w:rPr>
      <w:rFonts w:ascii="Times New Roman" w:hAnsi="Times New Roman" w:cs="Times New Roman" w:hint="default"/>
      <w:color w:val="000000"/>
      <w:sz w:val="18"/>
      <w:szCs w:val="18"/>
      <w:u w:val="none"/>
    </w:rPr>
  </w:style>
  <w:style w:type="character" w:customStyle="1" w:styleId="font31">
    <w:name w:val="font31"/>
    <w:basedOn w:val="a1"/>
    <w:qFormat/>
    <w:rPr>
      <w:rFonts w:ascii="Times New Roman" w:hAnsi="Times New Roman" w:cs="Times New Roman" w:hint="default"/>
      <w:b/>
      <w:bCs/>
      <w:color w:val="000000"/>
      <w:sz w:val="18"/>
      <w:szCs w:val="18"/>
      <w:u w:val="none"/>
    </w:rPr>
  </w:style>
  <w:style w:type="character" w:customStyle="1" w:styleId="font41">
    <w:name w:val="font41"/>
    <w:basedOn w:val="a1"/>
    <w:qFormat/>
    <w:rPr>
      <w:rFonts w:ascii="Times New Roman" w:hAnsi="Times New Roman" w:cs="Times New Roman" w:hint="default"/>
      <w:color w:val="000000"/>
      <w:sz w:val="18"/>
      <w:szCs w:val="18"/>
      <w:u w:val="none"/>
    </w:rPr>
  </w:style>
  <w:style w:type="character" w:customStyle="1" w:styleId="font21">
    <w:name w:val="font21"/>
    <w:basedOn w:val="a1"/>
    <w:qFormat/>
    <w:rPr>
      <w:rFonts w:ascii="Times New Roman" w:hAnsi="Times New Roman" w:cs="Times New Roman" w:hint="default"/>
      <w:b/>
      <w:bCs/>
      <w:color w:val="000000"/>
      <w:sz w:val="18"/>
      <w:szCs w:val="18"/>
      <w:u w:val="none"/>
    </w:rPr>
  </w:style>
  <w:style w:type="character" w:customStyle="1" w:styleId="font81">
    <w:name w:val="font81"/>
    <w:basedOn w:val="a1"/>
    <w:qFormat/>
    <w:rPr>
      <w:rFonts w:ascii="宋体" w:eastAsia="宋体" w:hAnsi="宋体" w:cs="宋体" w:hint="eastAsia"/>
      <w:color w:val="000000"/>
      <w:sz w:val="20"/>
      <w:szCs w:val="20"/>
      <w:u w:val="none"/>
    </w:rPr>
  </w:style>
  <w:style w:type="character" w:customStyle="1" w:styleId="font111">
    <w:name w:val="font111"/>
    <w:basedOn w:val="a1"/>
    <w:qFormat/>
    <w:rPr>
      <w:rFonts w:ascii="Times New Roman" w:hAnsi="Times New Roman" w:cs="Times New Roman" w:hint="default"/>
      <w:color w:val="000000"/>
      <w:sz w:val="20"/>
      <w:szCs w:val="20"/>
      <w:u w:val="none"/>
    </w:rPr>
  </w:style>
  <w:style w:type="paragraph" w:customStyle="1" w:styleId="aff5">
    <w:name w:val="表格标头"/>
    <w:basedOn w:val="a"/>
    <w:qFormat/>
    <w:pPr>
      <w:ind w:firstLineChars="0" w:firstLine="0"/>
      <w:jc w:val="center"/>
    </w:pPr>
    <w:rPr>
      <w:b/>
    </w:rPr>
  </w:style>
  <w:style w:type="character" w:customStyle="1" w:styleId="20">
    <w:name w:val="标题 2 字符"/>
    <w:link w:val="2"/>
    <w:qFormat/>
    <w:rPr>
      <w:rFonts w:ascii="Times New Roman" w:hAnsi="Times New Roman"/>
      <w:b/>
      <w:bCs/>
      <w:sz w:val="32"/>
      <w:szCs w:val="20"/>
    </w:rPr>
  </w:style>
  <w:style w:type="paragraph" w:customStyle="1" w:styleId="p15">
    <w:name w:val="p15"/>
    <w:basedOn w:val="a"/>
    <w:qFormat/>
    <w:pPr>
      <w:widowControl/>
    </w:pPr>
    <w:rPr>
      <w:kern w:val="0"/>
      <w:szCs w:val="21"/>
    </w:rPr>
  </w:style>
  <w:style w:type="character" w:customStyle="1" w:styleId="font01">
    <w:name w:val="font01"/>
    <w:basedOn w:val="a1"/>
    <w:qFormat/>
    <w:rPr>
      <w:rFonts w:ascii="Times New Roman" w:hAnsi="Times New Roman" w:cs="Times New Roman" w:hint="default"/>
      <w:color w:val="000000"/>
      <w:sz w:val="22"/>
      <w:szCs w:val="22"/>
      <w:u w:val="none"/>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34">
    <w:name w:val="标题 3级"/>
    <w:qFormat/>
    <w:pPr>
      <w:keepNext/>
      <w:keepLines/>
      <w:spacing w:line="360" w:lineRule="auto"/>
      <w:jc w:val="both"/>
      <w:outlineLvl w:val="2"/>
    </w:pPr>
    <w:rPr>
      <w:rFonts w:eastAsia="Calibri"/>
      <w:b/>
      <w:bCs/>
      <w:sz w:val="24"/>
      <w:szCs w:val="28"/>
    </w:rPr>
  </w:style>
  <w:style w:type="character" w:customStyle="1" w:styleId="aa">
    <w:name w:val="批注文字 字符"/>
    <w:basedOn w:val="a1"/>
    <w:link w:val="a9"/>
    <w:qFormat/>
    <w:rPr>
      <w:kern w:val="2"/>
      <w:sz w:val="28"/>
    </w:rPr>
  </w:style>
  <w:style w:type="character" w:customStyle="1" w:styleId="af8">
    <w:name w:val="批注主题 字符"/>
    <w:basedOn w:val="aa"/>
    <w:link w:val="af7"/>
    <w:qFormat/>
    <w:rPr>
      <w:b/>
      <w:bCs/>
      <w:kern w:val="2"/>
      <w:sz w:val="28"/>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4084</Words>
  <Characters>23279</Characters>
  <Application>Microsoft Office Word</Application>
  <DocSecurity>0</DocSecurity>
  <Lines>193</Lines>
  <Paragraphs>54</Paragraphs>
  <ScaleCrop>false</ScaleCrop>
  <Company>ZT</Company>
  <LinksUpToDate>false</LinksUpToDate>
  <CharactersWithSpaces>27309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YlmF</dc:creator>
  <cp:lastModifiedBy>Administrator</cp:lastModifiedBy>
  <cp:revision>14</cp:revision>
  <cp:lastPrinted>2022-10-28T09:22:00Z</cp:lastPrinted>
  <dcterms:created xsi:type="dcterms:W3CDTF">2016-08-16T01:57:00Z</dcterms:created>
  <dcterms:modified xsi:type="dcterms:W3CDTF">2022-10-28T11:42:00Z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688ACF9F81CF4B96880F2D96C80AA692</vt:lpwstr>
  </property>
</Properties>
</file>